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70EBB073"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986917">
        <w:rPr>
          <w:rFonts w:cs="Arial"/>
          <w:sz w:val="24"/>
          <w:szCs w:val="24"/>
        </w:rPr>
        <w:t>4</w:t>
      </w:r>
      <w:r w:rsidRPr="00207615">
        <w:rPr>
          <w:rFonts w:cs="Arial"/>
          <w:sz w:val="24"/>
          <w:szCs w:val="24"/>
        </w:rPr>
        <w:tab/>
      </w:r>
      <w:r w:rsidR="00256DC2" w:rsidRPr="00256DC2">
        <w:rPr>
          <w:rFonts w:cs="Arial"/>
          <w:color w:val="000000"/>
          <w:sz w:val="24"/>
          <w:szCs w:val="24"/>
        </w:rPr>
        <w:t>R4-2502228</w:t>
      </w:r>
    </w:p>
    <w:p w14:paraId="09BB34F6" w14:textId="3A41D7CA" w:rsidR="00CE2F76" w:rsidRPr="00CE2F76" w:rsidRDefault="00986917" w:rsidP="00360F01">
      <w:pPr>
        <w:pStyle w:val="Header"/>
        <w:rPr>
          <w:rFonts w:eastAsia="SimSun"/>
          <w:sz w:val="24"/>
          <w:szCs w:val="24"/>
          <w:lang w:val="en-GB" w:eastAsia="zh-CN"/>
        </w:rPr>
      </w:pPr>
      <w:r>
        <w:rPr>
          <w:rFonts w:eastAsia="SimSun"/>
          <w:sz w:val="24"/>
          <w:szCs w:val="24"/>
          <w:lang w:val="en-GB" w:eastAsia="zh-CN"/>
        </w:rPr>
        <w:t>Athens</w:t>
      </w:r>
      <w:r w:rsidR="00494FA1" w:rsidRPr="00494FA1">
        <w:rPr>
          <w:rFonts w:eastAsia="SimSun"/>
          <w:sz w:val="24"/>
          <w:szCs w:val="24"/>
          <w:lang w:val="en-GB" w:eastAsia="zh-CN"/>
        </w:rPr>
        <w:t xml:space="preserve">, </w:t>
      </w:r>
      <w:r>
        <w:rPr>
          <w:rFonts w:eastAsia="SimSun"/>
          <w:sz w:val="24"/>
          <w:szCs w:val="24"/>
          <w:lang w:val="en-GB" w:eastAsia="zh-CN"/>
        </w:rPr>
        <w:t>GR</w:t>
      </w:r>
      <w:r w:rsidR="00494FA1" w:rsidRPr="00494FA1">
        <w:rPr>
          <w:rFonts w:eastAsia="SimSun"/>
          <w:sz w:val="24"/>
          <w:szCs w:val="24"/>
          <w:lang w:val="en-GB" w:eastAsia="zh-CN"/>
        </w:rPr>
        <w:t>, 1</w:t>
      </w:r>
      <w:r>
        <w:rPr>
          <w:rFonts w:eastAsia="SimSun"/>
          <w:sz w:val="24"/>
          <w:szCs w:val="24"/>
          <w:lang w:val="en-GB" w:eastAsia="zh-CN"/>
        </w:rPr>
        <w:t>7</w:t>
      </w:r>
      <w:r w:rsidR="00494FA1" w:rsidRPr="00494FA1">
        <w:rPr>
          <w:rFonts w:eastAsia="SimSun"/>
          <w:sz w:val="24"/>
          <w:szCs w:val="24"/>
          <w:lang w:val="en-GB" w:eastAsia="zh-CN"/>
        </w:rPr>
        <w:t xml:space="preserve">th – </w:t>
      </w:r>
      <w:r w:rsidR="007429CC">
        <w:rPr>
          <w:rFonts w:eastAsia="SimSun"/>
          <w:sz w:val="24"/>
          <w:szCs w:val="24"/>
          <w:lang w:val="en-GB" w:eastAsia="zh-CN"/>
        </w:rPr>
        <w:t>2</w:t>
      </w:r>
      <w:r>
        <w:rPr>
          <w:rFonts w:eastAsia="SimSun"/>
          <w:sz w:val="24"/>
          <w:szCs w:val="24"/>
          <w:lang w:val="en-GB" w:eastAsia="zh-CN"/>
        </w:rPr>
        <w:t>1st</w:t>
      </w:r>
      <w:r w:rsidR="00494FA1" w:rsidRPr="00494FA1">
        <w:rPr>
          <w:rFonts w:eastAsia="SimSun"/>
          <w:sz w:val="24"/>
          <w:szCs w:val="24"/>
          <w:lang w:val="en-GB" w:eastAsia="zh-CN"/>
        </w:rPr>
        <w:t xml:space="preserve"> </w:t>
      </w:r>
      <w:r>
        <w:rPr>
          <w:rFonts w:eastAsia="SimSun"/>
          <w:sz w:val="24"/>
          <w:szCs w:val="24"/>
          <w:lang w:val="en-GB" w:eastAsia="zh-CN"/>
        </w:rPr>
        <w:t>February</w:t>
      </w:r>
      <w:r w:rsidR="00494FA1" w:rsidRPr="00494FA1">
        <w:rPr>
          <w:rFonts w:eastAsia="SimSun"/>
          <w:sz w:val="24"/>
          <w:szCs w:val="24"/>
          <w:lang w:val="en-GB" w:eastAsia="zh-CN"/>
        </w:rPr>
        <w:t>, 202</w:t>
      </w:r>
      <w:r>
        <w:rPr>
          <w:rFonts w:eastAsia="SimSun"/>
          <w:sz w:val="24"/>
          <w:szCs w:val="24"/>
          <w:lang w:val="en-GB" w:eastAsia="zh-CN"/>
        </w:rPr>
        <w:t>5</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7238CB75"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771F4">
        <w:rPr>
          <w:rFonts w:ascii="Arial" w:hAnsi="Arial"/>
          <w:sz w:val="24"/>
          <w:lang w:val="en-US"/>
        </w:rPr>
        <w:t>7</w:t>
      </w:r>
      <w:r w:rsidR="004C1A4F">
        <w:rPr>
          <w:rFonts w:ascii="Arial" w:hAnsi="Arial"/>
          <w:sz w:val="24"/>
          <w:lang w:val="en-US"/>
        </w:rPr>
        <w:t>.</w:t>
      </w:r>
      <w:r w:rsidR="00672B74">
        <w:rPr>
          <w:rFonts w:ascii="Arial" w:hAnsi="Arial"/>
          <w:sz w:val="24"/>
          <w:lang w:val="en-US"/>
        </w:rPr>
        <w:t>2</w:t>
      </w:r>
      <w:r w:rsidR="00986917">
        <w:rPr>
          <w:rFonts w:ascii="Arial" w:hAnsi="Arial"/>
          <w:sz w:val="24"/>
          <w:lang w:val="en-US"/>
        </w:rPr>
        <w:t>6</w:t>
      </w:r>
      <w:r w:rsidR="00BC1D67">
        <w:rPr>
          <w:rFonts w:ascii="Arial" w:hAnsi="Arial"/>
          <w:sz w:val="24"/>
          <w:lang w:val="en-US"/>
        </w:rPr>
        <w:t>.</w:t>
      </w:r>
      <w:r w:rsidR="00430C0B">
        <w:rPr>
          <w:rFonts w:ascii="Arial" w:hAnsi="Arial"/>
          <w:sz w:val="24"/>
          <w:lang w:val="en-US"/>
        </w:rPr>
        <w:t>4</w:t>
      </w:r>
      <w:r w:rsidR="00672B74">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D5D7390"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RRM requirements for LP-WUR</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1EC417C9" w14:textId="7F3AAF74" w:rsidR="004662A5" w:rsidRPr="00A22F4F" w:rsidRDefault="00D57EEA" w:rsidP="00360F01">
      <w:r>
        <w:t xml:space="preserve">RAN4 has been </w:t>
      </w:r>
      <w:r w:rsidR="00B866D1">
        <w:t xml:space="preserve">discussing various scenarios and issues related to RRM requirements </w:t>
      </w:r>
      <w:r w:rsidR="00DD0FD3">
        <w:t>for LP WUR</w:t>
      </w:r>
      <w:r w:rsidR="00937E3D">
        <w:t xml:space="preserve">/WUS </w:t>
      </w:r>
      <w:r w:rsidR="00B866D1">
        <w:t>over the past few meetings</w:t>
      </w:r>
      <w:r w:rsidR="00023887">
        <w:t xml:space="preserve"> </w:t>
      </w:r>
      <w:r w:rsidR="00937E3D">
        <w:t>and</w:t>
      </w:r>
      <w:r w:rsidR="00023887">
        <w:t xml:space="preserve"> achieved </w:t>
      </w:r>
      <w:r w:rsidR="00937E3D">
        <w:t>many</w:t>
      </w:r>
      <w:r w:rsidR="002F276B">
        <w:rPr>
          <w:lang w:eastAsia="ja-JP"/>
        </w:rPr>
        <w:t xml:space="preserve"> agreements</w:t>
      </w:r>
      <w:r w:rsidR="001752C8">
        <w:rPr>
          <w:lang w:eastAsia="ja-JP"/>
        </w:rPr>
        <w:t xml:space="preserve"> [2]</w:t>
      </w:r>
      <w:r w:rsidR="0071030B">
        <w:rPr>
          <w:lang w:eastAsia="ja-JP"/>
        </w:rPr>
        <w:t>-</w:t>
      </w:r>
      <w:r w:rsidR="00A92C88">
        <w:rPr>
          <w:lang w:eastAsia="ja-JP"/>
        </w:rPr>
        <w:t>[</w:t>
      </w:r>
      <w:r w:rsidR="00DD0FD3">
        <w:rPr>
          <w:lang w:eastAsia="ja-JP"/>
        </w:rPr>
        <w:t>6</w:t>
      </w:r>
      <w:r w:rsidR="00A92C88">
        <w:rPr>
          <w:lang w:eastAsia="ja-JP"/>
        </w:rPr>
        <w:t>]</w:t>
      </w:r>
      <w:r w:rsidR="001752C8">
        <w:rPr>
          <w:lang w:eastAsia="ja-JP"/>
        </w:rPr>
        <w:t xml:space="preserve">. </w:t>
      </w:r>
      <w:r w:rsidR="00714A44">
        <w:rPr>
          <w:lang w:eastAsia="ja-JP"/>
        </w:rPr>
        <w:t xml:space="preserve">In this paper, we </w:t>
      </w:r>
      <w:r w:rsidR="00937E3D">
        <w:rPr>
          <w:lang w:eastAsia="ja-JP"/>
        </w:rPr>
        <w:t>present our views on some of the open issues</w:t>
      </w:r>
      <w:r w:rsidR="00597EAA">
        <w:rPr>
          <w:lang w:eastAsia="ja-JP"/>
        </w:rPr>
        <w:t>.</w:t>
      </w:r>
    </w:p>
    <w:p w14:paraId="456A3D41" w14:textId="77777777" w:rsidR="00E61FE1" w:rsidRDefault="00E61FE1" w:rsidP="00E61FE1">
      <w:pPr>
        <w:pStyle w:val="Heading1"/>
      </w:pPr>
      <w:r w:rsidRPr="00CB7E21">
        <w:t>RRM</w:t>
      </w:r>
      <w:r>
        <w:t xml:space="preserve"> measurements relaxation</w:t>
      </w:r>
    </w:p>
    <w:p w14:paraId="17592603" w14:textId="77777777" w:rsidR="00E61FE1" w:rsidRDefault="00E61FE1" w:rsidP="00E61FE1">
      <w:pPr>
        <w:rPr>
          <w:bCs/>
          <w:color w:val="000000" w:themeColor="text1"/>
        </w:rPr>
      </w:pPr>
      <w:r w:rsidRPr="00F1019C">
        <w:rPr>
          <w:bCs/>
          <w:noProof/>
          <w:color w:val="000000" w:themeColor="text1"/>
        </w:rPr>
        <mc:AlternateContent>
          <mc:Choice Requires="wps">
            <w:drawing>
              <wp:anchor distT="45720" distB="45720" distL="114300" distR="114300" simplePos="0" relativeHeight="251659264" behindDoc="0" locked="0" layoutInCell="1" allowOverlap="1" wp14:anchorId="1B4519C3" wp14:editId="44FA1BB1">
                <wp:simplePos x="0" y="0"/>
                <wp:positionH relativeFrom="margin">
                  <wp:align>center</wp:align>
                </wp:positionH>
                <wp:positionV relativeFrom="paragraph">
                  <wp:posOffset>437515</wp:posOffset>
                </wp:positionV>
                <wp:extent cx="5937250" cy="1404620"/>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17BEB8A7" w14:textId="77777777" w:rsidR="00E61FE1" w:rsidRPr="004506BF" w:rsidRDefault="00E61FE1" w:rsidP="00E61FE1">
                            <w:pPr>
                              <w:rPr>
                                <w:sz w:val="21"/>
                                <w:szCs w:val="21"/>
                              </w:rPr>
                            </w:pPr>
                            <w:r w:rsidRPr="004506BF">
                              <w:rPr>
                                <w:sz w:val="21"/>
                                <w:szCs w:val="21"/>
                              </w:rPr>
                              <w:t>Scaling factor</w:t>
                            </w:r>
                            <w:r w:rsidRPr="004506BF">
                              <w:rPr>
                                <w:rFonts w:hint="eastAsia"/>
                                <w:sz w:val="21"/>
                                <w:szCs w:val="21"/>
                              </w:rPr>
                              <w:t>(</w:t>
                            </w:r>
                            <w:r w:rsidRPr="004506BF">
                              <w:rPr>
                                <w:sz w:val="21"/>
                                <w:szCs w:val="21"/>
                              </w:rPr>
                              <w:t xml:space="preserve">s) is/are &gt;= 4. Further down-select from </w:t>
                            </w:r>
                          </w:p>
                          <w:p w14:paraId="0ABE8F13" w14:textId="77777777" w:rsidR="00E61FE1" w:rsidRPr="004506BF" w:rsidRDefault="00E61FE1" w:rsidP="00E61FE1">
                            <w:pPr>
                              <w:pStyle w:val="ListParagraph"/>
                              <w:numPr>
                                <w:ilvl w:val="0"/>
                                <w:numId w:val="25"/>
                              </w:numPr>
                              <w:overflowPunct w:val="0"/>
                              <w:autoSpaceDE w:val="0"/>
                              <w:autoSpaceDN w:val="0"/>
                              <w:adjustRightInd w:val="0"/>
                              <w:snapToGrid w:val="0"/>
                              <w:spacing w:after="120"/>
                              <w:contextualSpacing w:val="0"/>
                              <w:textAlignment w:val="baseline"/>
                              <w:rPr>
                                <w:sz w:val="21"/>
                                <w:szCs w:val="21"/>
                              </w:rPr>
                            </w:pPr>
                            <w:r w:rsidRPr="004506BF">
                              <w:rPr>
                                <w:sz w:val="21"/>
                                <w:szCs w:val="21"/>
                              </w:rPr>
                              <w:t>Option 1: 1 fixed scaling factor</w:t>
                            </w:r>
                          </w:p>
                          <w:p w14:paraId="4B838C6A" w14:textId="77777777" w:rsidR="00E61FE1" w:rsidRPr="004506BF" w:rsidRDefault="00E61FE1" w:rsidP="00E61FE1">
                            <w:pPr>
                              <w:pStyle w:val="ListParagraph"/>
                              <w:numPr>
                                <w:ilvl w:val="0"/>
                                <w:numId w:val="25"/>
                              </w:numPr>
                              <w:overflowPunct w:val="0"/>
                              <w:autoSpaceDE w:val="0"/>
                              <w:autoSpaceDN w:val="0"/>
                              <w:adjustRightInd w:val="0"/>
                              <w:snapToGrid w:val="0"/>
                              <w:spacing w:after="120"/>
                              <w:contextualSpacing w:val="0"/>
                              <w:textAlignment w:val="baseline"/>
                              <w:rPr>
                                <w:sz w:val="21"/>
                                <w:szCs w:val="21"/>
                              </w:rPr>
                            </w:pPr>
                            <w:r w:rsidRPr="004506BF">
                              <w:rPr>
                                <w:sz w:val="21"/>
                                <w:szCs w:val="21"/>
                              </w:rPr>
                              <w:t xml:space="preserve">Option 2: multiple values configured by NW </w:t>
                            </w:r>
                          </w:p>
                          <w:p w14:paraId="10AEA769" w14:textId="77777777" w:rsidR="00E61FE1" w:rsidRPr="004164F4" w:rsidRDefault="00E61FE1" w:rsidP="00E61FE1">
                            <w:pPr>
                              <w:pStyle w:val="ListParagraph"/>
                              <w:numPr>
                                <w:ilvl w:val="0"/>
                                <w:numId w:val="25"/>
                              </w:numPr>
                              <w:overflowPunct w:val="0"/>
                              <w:autoSpaceDE w:val="0"/>
                              <w:autoSpaceDN w:val="0"/>
                              <w:adjustRightInd w:val="0"/>
                              <w:snapToGrid w:val="0"/>
                              <w:spacing w:after="120"/>
                              <w:contextualSpacing w:val="0"/>
                              <w:textAlignment w:val="baseline"/>
                              <w:rPr>
                                <w:sz w:val="21"/>
                                <w:szCs w:val="21"/>
                              </w:rPr>
                            </w:pPr>
                            <w:r w:rsidRPr="004506BF">
                              <w:rPr>
                                <w:sz w:val="21"/>
                                <w:szCs w:val="21"/>
                              </w:rPr>
                              <w:t xml:space="preserve">Option 3: multiple values, scaling factor value depends on DRX cycle length (QC MTK apple </w:t>
                            </w:r>
                            <w:proofErr w:type="spellStart"/>
                            <w:r w:rsidRPr="004506BF">
                              <w:rPr>
                                <w:sz w:val="21"/>
                                <w:szCs w:val="21"/>
                              </w:rPr>
                              <w:t>xiaomi</w:t>
                            </w:r>
                            <w:proofErr w:type="spellEnd"/>
                            <w:r w:rsidRPr="004506BF">
                              <w:rPr>
                                <w:sz w:val="21"/>
                                <w:szCs w:val="21"/>
                              </w:rPr>
                              <w:t xml:space="preserve"> vivo)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4519C3" id="_x0000_t202" coordsize="21600,21600" o:spt="202" path="m,l,21600r21600,l21600,xe">
                <v:stroke joinstyle="miter"/>
                <v:path gradientshapeok="t" o:connecttype="rect"/>
              </v:shapetype>
              <v:shape id="Text Box 2" o:spid="_x0000_s1026" type="#_x0000_t202" style="position:absolute;margin-left:0;margin-top:34.45pt;width:467.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loEQIAACAEAAAOAAAAZHJzL2Uyb0RvYy54bWysk99v2yAQx98n7X9AvC92sqRtrDhVly7T&#10;pO6H1O0POGMco2GOAYnd/fU9cJpG3fYyjQcE3PHl7nPH6nroNDtI5xWakk8nOWfSCKyV2ZX8+7ft&#10;myvOfABTg0YjS/4gPb9ev3616m0hZ9iirqVjJGJ80duStyHYIsu8aGUHfoJWGjI26DoItHW7rHbQ&#10;k3qns1meX2Q9uto6FNJ7Or0djXyd9JtGivClabwMTJecYgtpdmmu4pytV1DsHNhWiWMY8A9RdKAM&#10;PXqSuoUAbO/Ub1KdEg49NmEisMuwaZSQKQfKZpq/yOa+BStTLgTH2xMm//9kxefDvf3qWBje4UAF&#10;TEl4e4fih2cGNy2YnbxxDvtWQk0PTyOyrLe+OF6NqH3ho0jVf8Kaigz7gEloaFwXqVCejNSpAA8n&#10;6HIITNDhYvn2crYgkyDbdJ7PL2apLBkUT9et8+GDxI7FRckdVTXJw+HOhxgOFE8u8TWPWtVbpXXa&#10;uF210Y4dgDpgm0bK4IWbNqwv+XIxW4wE/iqRp/EniU4FamWtupJfnZygiNzemzo1WgClxzWFrM0R&#10;ZGQ3UgxDNZBjBFph/UBIHY4tS1+MFi26X5z11K4l9z/34CRn+qOhsiyn83ns77SZLy6JIXPnlurc&#10;AkaQVMkDZ+NyE9KfSMDsDZVvqxLY50iOsVIbJt7HLxP7/HyfvJ4/9voRAAD//wMAUEsDBBQABgAI&#10;AAAAIQBdE79Z2wAAAAcBAAAPAAAAZHJzL2Rvd25yZXYueG1sTI/BbsIwDIbvk3iHyEi7oJECKqJd&#10;U8SQOO1Ex+6h8dpqjVOSAOXt5522o/3/+vy52I62Fzf0oXOkYDFPQCDVznTUKDh9HF42IELUZHTv&#10;CBU8MMC2nDwVOjfuTke8VbERDKGQawVtjEMuZahbtDrM3YDE2ZfzVkcefSON13eG214uk2Qtre6I&#10;L7R6wH2L9Xd1tQrWl2o1e/80Mzo+Dm++tqnZn1Klnqfj7hVExDH+leFXn9WhZKezu5IJolfAj0Qm&#10;bTIQnGarlBdnBcssWYAsC/nfv/wBAAD//wMAUEsBAi0AFAAGAAgAAAAhALaDOJL+AAAA4QEAABMA&#10;AAAAAAAAAAAAAAAAAAAAAFtDb250ZW50X1R5cGVzXS54bWxQSwECLQAUAAYACAAAACEAOP0h/9YA&#10;AACUAQAACwAAAAAAAAAAAAAAAAAvAQAAX3JlbHMvLnJlbHNQSwECLQAUAAYACAAAACEA9vpJaBEC&#10;AAAgBAAADgAAAAAAAAAAAAAAAAAuAgAAZHJzL2Uyb0RvYy54bWxQSwECLQAUAAYACAAAACEAXRO/&#10;WdsAAAAHAQAADwAAAAAAAAAAAAAAAABrBAAAZHJzL2Rvd25yZXYueG1sUEsFBgAAAAAEAAQA8wAA&#10;AHMFAAAAAA==&#10;">
                <v:textbox style="mso-fit-shape-to-text:t">
                  <w:txbxContent>
                    <w:p w14:paraId="17BEB8A7" w14:textId="77777777" w:rsidR="00E61FE1" w:rsidRPr="004506BF" w:rsidRDefault="00E61FE1" w:rsidP="00E61FE1">
                      <w:pPr>
                        <w:rPr>
                          <w:sz w:val="21"/>
                          <w:szCs w:val="21"/>
                        </w:rPr>
                      </w:pPr>
                      <w:r w:rsidRPr="004506BF">
                        <w:rPr>
                          <w:sz w:val="21"/>
                          <w:szCs w:val="21"/>
                        </w:rPr>
                        <w:t>Scaling factor</w:t>
                      </w:r>
                      <w:r w:rsidRPr="004506BF">
                        <w:rPr>
                          <w:rFonts w:hint="eastAsia"/>
                          <w:sz w:val="21"/>
                          <w:szCs w:val="21"/>
                        </w:rPr>
                        <w:t>(</w:t>
                      </w:r>
                      <w:r w:rsidRPr="004506BF">
                        <w:rPr>
                          <w:sz w:val="21"/>
                          <w:szCs w:val="21"/>
                        </w:rPr>
                        <w:t xml:space="preserve">s) is/are &gt;= 4. Further down-select from </w:t>
                      </w:r>
                    </w:p>
                    <w:p w14:paraId="0ABE8F13" w14:textId="77777777" w:rsidR="00E61FE1" w:rsidRPr="004506BF" w:rsidRDefault="00E61FE1" w:rsidP="00E61FE1">
                      <w:pPr>
                        <w:pStyle w:val="ListParagraph"/>
                        <w:numPr>
                          <w:ilvl w:val="0"/>
                          <w:numId w:val="25"/>
                        </w:numPr>
                        <w:overflowPunct w:val="0"/>
                        <w:autoSpaceDE w:val="0"/>
                        <w:autoSpaceDN w:val="0"/>
                        <w:adjustRightInd w:val="0"/>
                        <w:snapToGrid w:val="0"/>
                        <w:spacing w:after="120"/>
                        <w:contextualSpacing w:val="0"/>
                        <w:textAlignment w:val="baseline"/>
                        <w:rPr>
                          <w:sz w:val="21"/>
                          <w:szCs w:val="21"/>
                        </w:rPr>
                      </w:pPr>
                      <w:r w:rsidRPr="004506BF">
                        <w:rPr>
                          <w:sz w:val="21"/>
                          <w:szCs w:val="21"/>
                        </w:rPr>
                        <w:t>Option 1: 1 fixed scaling factor</w:t>
                      </w:r>
                    </w:p>
                    <w:p w14:paraId="4B838C6A" w14:textId="77777777" w:rsidR="00E61FE1" w:rsidRPr="004506BF" w:rsidRDefault="00E61FE1" w:rsidP="00E61FE1">
                      <w:pPr>
                        <w:pStyle w:val="ListParagraph"/>
                        <w:numPr>
                          <w:ilvl w:val="0"/>
                          <w:numId w:val="25"/>
                        </w:numPr>
                        <w:overflowPunct w:val="0"/>
                        <w:autoSpaceDE w:val="0"/>
                        <w:autoSpaceDN w:val="0"/>
                        <w:adjustRightInd w:val="0"/>
                        <w:snapToGrid w:val="0"/>
                        <w:spacing w:after="120"/>
                        <w:contextualSpacing w:val="0"/>
                        <w:textAlignment w:val="baseline"/>
                        <w:rPr>
                          <w:sz w:val="21"/>
                          <w:szCs w:val="21"/>
                        </w:rPr>
                      </w:pPr>
                      <w:r w:rsidRPr="004506BF">
                        <w:rPr>
                          <w:sz w:val="21"/>
                          <w:szCs w:val="21"/>
                        </w:rPr>
                        <w:t xml:space="preserve">Option 2: multiple values configured by NW </w:t>
                      </w:r>
                    </w:p>
                    <w:p w14:paraId="10AEA769" w14:textId="77777777" w:rsidR="00E61FE1" w:rsidRPr="004164F4" w:rsidRDefault="00E61FE1" w:rsidP="00E61FE1">
                      <w:pPr>
                        <w:pStyle w:val="ListParagraph"/>
                        <w:numPr>
                          <w:ilvl w:val="0"/>
                          <w:numId w:val="25"/>
                        </w:numPr>
                        <w:overflowPunct w:val="0"/>
                        <w:autoSpaceDE w:val="0"/>
                        <w:autoSpaceDN w:val="0"/>
                        <w:adjustRightInd w:val="0"/>
                        <w:snapToGrid w:val="0"/>
                        <w:spacing w:after="120"/>
                        <w:contextualSpacing w:val="0"/>
                        <w:textAlignment w:val="baseline"/>
                        <w:rPr>
                          <w:sz w:val="21"/>
                          <w:szCs w:val="21"/>
                        </w:rPr>
                      </w:pPr>
                      <w:r w:rsidRPr="004506BF">
                        <w:rPr>
                          <w:sz w:val="21"/>
                          <w:szCs w:val="21"/>
                        </w:rPr>
                        <w:t xml:space="preserve">Option 3: multiple values, scaling factor value depends on DRX cycle length (QC MTK apple </w:t>
                      </w:r>
                      <w:proofErr w:type="spellStart"/>
                      <w:r w:rsidRPr="004506BF">
                        <w:rPr>
                          <w:sz w:val="21"/>
                          <w:szCs w:val="21"/>
                        </w:rPr>
                        <w:t>xiaomi</w:t>
                      </w:r>
                      <w:proofErr w:type="spellEnd"/>
                      <w:r w:rsidRPr="004506BF">
                        <w:rPr>
                          <w:sz w:val="21"/>
                          <w:szCs w:val="21"/>
                        </w:rPr>
                        <w:t xml:space="preserve"> vivo)</w:t>
                      </w:r>
                    </w:p>
                  </w:txbxContent>
                </v:textbox>
                <w10:wrap type="square" anchorx="margin"/>
              </v:shape>
            </w:pict>
          </mc:Fallback>
        </mc:AlternateContent>
      </w:r>
      <w:r>
        <w:rPr>
          <w:bCs/>
          <w:color w:val="000000" w:themeColor="text1"/>
        </w:rPr>
        <w:t>The first issue that we want to address is related to RRM measurement relaxation for serving/</w:t>
      </w:r>
      <w:proofErr w:type="spellStart"/>
      <w:r>
        <w:rPr>
          <w:bCs/>
          <w:color w:val="000000" w:themeColor="text1"/>
        </w:rPr>
        <w:t>neighbor</w:t>
      </w:r>
      <w:proofErr w:type="spellEnd"/>
      <w:r>
        <w:rPr>
          <w:bCs/>
          <w:color w:val="000000" w:themeColor="text1"/>
        </w:rPr>
        <w:t xml:space="preserve"> cell for case #3 where RAN4 made the following agreements on this issue during the last meeting:</w:t>
      </w:r>
    </w:p>
    <w:p w14:paraId="521403C6" w14:textId="77777777" w:rsidR="00E61FE1" w:rsidRDefault="00E61FE1" w:rsidP="00E61FE1">
      <w:pPr>
        <w:rPr>
          <w:bCs/>
          <w:color w:val="000000" w:themeColor="text1"/>
        </w:rPr>
      </w:pPr>
    </w:p>
    <w:p w14:paraId="64E1B618" w14:textId="77777777" w:rsidR="00E61FE1" w:rsidRDefault="00E61FE1" w:rsidP="00E61FE1">
      <w:pPr>
        <w:rPr>
          <w:bCs/>
          <w:color w:val="000000" w:themeColor="text1"/>
        </w:rPr>
      </w:pPr>
      <w:r>
        <w:rPr>
          <w:bCs/>
          <w:color w:val="000000" w:themeColor="text1"/>
        </w:rPr>
        <w:t xml:space="preserve">We agreed to specify the measurement scaling factor to be greater than or equal to 4 with 8 and 16 being the </w:t>
      </w:r>
      <w:proofErr w:type="spellStart"/>
      <w:r>
        <w:rPr>
          <w:bCs/>
          <w:color w:val="000000" w:themeColor="text1"/>
        </w:rPr>
        <w:t>favorite</w:t>
      </w:r>
      <w:proofErr w:type="spellEnd"/>
      <w:r>
        <w:rPr>
          <w:bCs/>
          <w:color w:val="000000" w:themeColor="text1"/>
        </w:rPr>
        <w:t xml:space="preserve"> values among companies. Some companies raised the concern with overly long measurement delays when the DRX cycles are longer. Although a single fixed scaling factor is desirable, but we understand that this may not fit well given the range of DRX cycle lengths that we have. So, in our opinion it makes sense to specify multiple scaling factors based on the DRX cycle lengths.</w:t>
      </w:r>
    </w:p>
    <w:p w14:paraId="42139787" w14:textId="77777777" w:rsidR="00E61FE1" w:rsidRDefault="00E61FE1" w:rsidP="00E61FE1">
      <w:pPr>
        <w:rPr>
          <w:b/>
          <w:color w:val="000000" w:themeColor="text1"/>
        </w:rPr>
      </w:pPr>
      <w:r w:rsidRPr="00920EAC">
        <w:rPr>
          <w:b/>
          <w:color w:val="000000" w:themeColor="text1"/>
        </w:rPr>
        <w:t xml:space="preserve">Proposal </w:t>
      </w:r>
      <w:r>
        <w:rPr>
          <w:b/>
          <w:color w:val="000000" w:themeColor="text1"/>
        </w:rPr>
        <w:t>1</w:t>
      </w:r>
      <w:r w:rsidRPr="00920EAC">
        <w:rPr>
          <w:b/>
          <w:color w:val="000000" w:themeColor="text1"/>
        </w:rPr>
        <w:t xml:space="preserve">: Specify </w:t>
      </w:r>
      <w:r w:rsidRPr="00F578FF">
        <w:rPr>
          <w:b/>
          <w:color w:val="000000" w:themeColor="text1"/>
        </w:rPr>
        <w:t xml:space="preserve">multiple </w:t>
      </w:r>
      <w:r>
        <w:rPr>
          <w:b/>
          <w:color w:val="000000" w:themeColor="text1"/>
        </w:rPr>
        <w:t xml:space="preserve">measurement relaxation </w:t>
      </w:r>
      <w:r w:rsidRPr="00F578FF">
        <w:rPr>
          <w:b/>
          <w:color w:val="000000" w:themeColor="text1"/>
        </w:rPr>
        <w:t>factors</w:t>
      </w:r>
      <w:r>
        <w:rPr>
          <w:b/>
          <w:color w:val="000000" w:themeColor="text1"/>
        </w:rPr>
        <w:t xml:space="preserve"> (F)</w:t>
      </w:r>
      <w:r w:rsidRPr="00F578FF">
        <w:rPr>
          <w:b/>
          <w:color w:val="000000" w:themeColor="text1"/>
        </w:rPr>
        <w:t xml:space="preserve"> based on the DRX cycle lengths</w:t>
      </w:r>
      <w:r>
        <w:rPr>
          <w:b/>
          <w:color w:val="000000" w:themeColor="text1"/>
        </w:rPr>
        <w:t>, e.g., the following values can be used:</w:t>
      </w:r>
    </w:p>
    <w:p w14:paraId="04A8E399" w14:textId="77777777" w:rsidR="00E61FE1" w:rsidRPr="00A51963" w:rsidRDefault="00E61FE1" w:rsidP="00E61FE1">
      <w:pPr>
        <w:pStyle w:val="ListParagraph"/>
        <w:numPr>
          <w:ilvl w:val="0"/>
          <w:numId w:val="27"/>
        </w:numPr>
        <w:rPr>
          <w:rFonts w:eastAsia="MS Mincho"/>
          <w:b/>
          <w:color w:val="000000" w:themeColor="text1"/>
          <w:sz w:val="20"/>
          <w:szCs w:val="20"/>
          <w:lang w:val="en-GB"/>
        </w:rPr>
      </w:pPr>
      <w:r w:rsidRPr="00A51963">
        <w:rPr>
          <w:rFonts w:eastAsia="MS Mincho"/>
          <w:b/>
          <w:color w:val="000000" w:themeColor="text1"/>
          <w:sz w:val="20"/>
          <w:szCs w:val="20"/>
          <w:lang w:val="en-GB"/>
        </w:rPr>
        <w:t>F = 16 for DRX = 0.32s and 0.64s</w:t>
      </w:r>
    </w:p>
    <w:p w14:paraId="3F3452F1" w14:textId="77777777" w:rsidR="00E61FE1" w:rsidRDefault="00E61FE1" w:rsidP="00E61FE1">
      <w:pPr>
        <w:pStyle w:val="ListParagraph"/>
        <w:numPr>
          <w:ilvl w:val="0"/>
          <w:numId w:val="27"/>
        </w:numPr>
        <w:rPr>
          <w:rFonts w:eastAsia="MS Mincho"/>
          <w:b/>
          <w:color w:val="000000" w:themeColor="text1"/>
          <w:sz w:val="20"/>
          <w:szCs w:val="20"/>
          <w:lang w:val="en-GB"/>
        </w:rPr>
      </w:pPr>
      <w:r w:rsidRPr="00A51963">
        <w:rPr>
          <w:rFonts w:eastAsia="MS Mincho"/>
          <w:b/>
          <w:color w:val="000000" w:themeColor="text1"/>
          <w:sz w:val="20"/>
          <w:szCs w:val="20"/>
          <w:lang w:val="en-GB"/>
        </w:rPr>
        <w:t>F = 8 for DRX = 1.28s and</w:t>
      </w:r>
    </w:p>
    <w:p w14:paraId="2BA5EE96" w14:textId="66900C4A" w:rsidR="00E61FE1" w:rsidRPr="00E61FE1" w:rsidRDefault="00E61FE1" w:rsidP="00E61FE1">
      <w:pPr>
        <w:pStyle w:val="ListParagraph"/>
        <w:numPr>
          <w:ilvl w:val="0"/>
          <w:numId w:val="27"/>
        </w:numPr>
        <w:rPr>
          <w:rFonts w:eastAsia="MS Mincho"/>
          <w:b/>
          <w:color w:val="000000" w:themeColor="text1"/>
          <w:sz w:val="20"/>
          <w:szCs w:val="20"/>
          <w:lang w:val="en-GB"/>
        </w:rPr>
      </w:pPr>
      <w:r w:rsidRPr="00E61FE1">
        <w:rPr>
          <w:rFonts w:eastAsia="MS Mincho"/>
          <w:b/>
          <w:color w:val="000000" w:themeColor="text1"/>
          <w:sz w:val="20"/>
          <w:szCs w:val="20"/>
          <w:lang w:val="en-GB"/>
        </w:rPr>
        <w:t>F = 4 for DRX = 2.56s</w:t>
      </w:r>
    </w:p>
    <w:p w14:paraId="246B5C51" w14:textId="23086C9C" w:rsidR="00FB56A4" w:rsidRDefault="00A136F7" w:rsidP="00360F01">
      <w:pPr>
        <w:pStyle w:val="Heading1"/>
        <w:rPr>
          <w:lang w:eastAsia="zh-CN"/>
        </w:rPr>
      </w:pPr>
      <w:r w:rsidRPr="00A136F7">
        <w:t>LP-WUR operating carrier frequency</w:t>
      </w:r>
    </w:p>
    <w:p w14:paraId="33097C30" w14:textId="56A71BEA" w:rsidR="00AF7F16" w:rsidRDefault="00291FC1" w:rsidP="00DA4581">
      <w:pPr>
        <w:rPr>
          <w:bCs/>
          <w:color w:val="000000" w:themeColor="text1"/>
        </w:rPr>
      </w:pPr>
      <w:r>
        <w:rPr>
          <w:bCs/>
          <w:color w:val="000000" w:themeColor="text1"/>
        </w:rPr>
        <w:t xml:space="preserve">RAN1 sent as LS </w:t>
      </w:r>
      <w:r w:rsidR="00564680">
        <w:rPr>
          <w:bCs/>
          <w:color w:val="000000" w:themeColor="text1"/>
        </w:rPr>
        <w:t xml:space="preserve">[7] </w:t>
      </w:r>
      <w:r>
        <w:rPr>
          <w:bCs/>
          <w:color w:val="000000" w:themeColor="text1"/>
        </w:rPr>
        <w:t xml:space="preserve">asking </w:t>
      </w:r>
      <w:r w:rsidR="00F86BB2" w:rsidRPr="00F86BB2">
        <w:rPr>
          <w:bCs/>
          <w:color w:val="000000" w:themeColor="text1"/>
        </w:rPr>
        <w:t>RAN4 to check if there is any issue and specification support needed for IDLE/INACTIVE UEs</w:t>
      </w:r>
      <w:r w:rsidR="00BB1B46">
        <w:rPr>
          <w:bCs/>
          <w:color w:val="000000" w:themeColor="text1"/>
        </w:rPr>
        <w:t xml:space="preserve"> that </w:t>
      </w:r>
      <w:r w:rsidR="00BB1B46" w:rsidRPr="00BB1B46">
        <w:rPr>
          <w:bCs/>
          <w:color w:val="000000" w:themeColor="text1"/>
        </w:rPr>
        <w:t>may not support LP-WUS reception on all the bands supported by the UE</w:t>
      </w:r>
      <w:r w:rsidR="008F76B2">
        <w:rPr>
          <w:bCs/>
          <w:color w:val="000000" w:themeColor="text1"/>
        </w:rPr>
        <w:t>.</w:t>
      </w:r>
    </w:p>
    <w:p w14:paraId="08270721" w14:textId="577E6A98" w:rsidR="00564680" w:rsidRDefault="00C728B0" w:rsidP="00DA4581">
      <w:pPr>
        <w:rPr>
          <w:bCs/>
          <w:color w:val="000000" w:themeColor="text1"/>
        </w:rPr>
      </w:pPr>
      <w:r>
        <w:rPr>
          <w:bCs/>
          <w:color w:val="000000" w:themeColor="text1"/>
        </w:rPr>
        <w:t>It was agreed that f</w:t>
      </w:r>
      <w:r w:rsidR="00564680" w:rsidRPr="00564680">
        <w:rPr>
          <w:bCs/>
          <w:color w:val="000000" w:themeColor="text1"/>
        </w:rPr>
        <w:t>rom Rel-19 RAN4 RRM requirement of MR offloading and relaxation perspective, RAN4 assumed LR and MR are operating on the same carrier frequency a</w:t>
      </w:r>
      <w:r w:rsidR="00780EF3">
        <w:rPr>
          <w:bCs/>
          <w:color w:val="000000" w:themeColor="text1"/>
        </w:rPr>
        <w:t xml:space="preserve">nd there is </w:t>
      </w:r>
      <w:r>
        <w:rPr>
          <w:bCs/>
          <w:color w:val="000000" w:themeColor="text1"/>
        </w:rPr>
        <w:t xml:space="preserve">an FFS for the case when MR and LR are </w:t>
      </w:r>
      <w:r w:rsidR="001973C5">
        <w:rPr>
          <w:bCs/>
          <w:color w:val="000000" w:themeColor="text1"/>
        </w:rPr>
        <w:t>working on different carrier frequencies if it is supported by RAN1/2.</w:t>
      </w:r>
    </w:p>
    <w:p w14:paraId="5D9D85CB" w14:textId="319A4F38" w:rsidR="001973C5" w:rsidRDefault="001973C5" w:rsidP="00DA4581">
      <w:pPr>
        <w:rPr>
          <w:bCs/>
          <w:color w:val="000000" w:themeColor="text1"/>
        </w:rPr>
      </w:pPr>
      <w:r>
        <w:rPr>
          <w:bCs/>
          <w:color w:val="000000" w:themeColor="text1"/>
        </w:rPr>
        <w:t>We think</w:t>
      </w:r>
      <w:r w:rsidR="00A34E68">
        <w:rPr>
          <w:bCs/>
          <w:color w:val="000000" w:themeColor="text1"/>
        </w:rPr>
        <w:t xml:space="preserve"> it’s clear that we don’t see any issue as of now and </w:t>
      </w:r>
      <w:r w:rsidR="00BA696C">
        <w:rPr>
          <w:bCs/>
          <w:color w:val="000000" w:themeColor="text1"/>
        </w:rPr>
        <w:t>there’s no need to discuss the FFS case.</w:t>
      </w:r>
    </w:p>
    <w:p w14:paraId="7DA184BD" w14:textId="5912E968" w:rsidR="00564680" w:rsidRPr="006C01F8" w:rsidRDefault="00BA696C" w:rsidP="00DA4581">
      <w:pPr>
        <w:rPr>
          <w:b/>
          <w:color w:val="000000" w:themeColor="text1"/>
        </w:rPr>
      </w:pPr>
      <w:r w:rsidRPr="006C01F8">
        <w:rPr>
          <w:b/>
          <w:color w:val="000000" w:themeColor="text1"/>
        </w:rPr>
        <w:lastRenderedPageBreak/>
        <w:t>Proposal 2: Since RAN4 assumed LR and MR are operating on the same carrier frequency to specify RRM requirements, RAN4 to not discuss the case when MR and LR are working on different carrier frequencies</w:t>
      </w:r>
      <w:r w:rsidR="006C01F8" w:rsidRPr="006C01F8">
        <w:rPr>
          <w:b/>
          <w:color w:val="000000" w:themeColor="text1"/>
        </w:rPr>
        <w:t>.</w:t>
      </w:r>
    </w:p>
    <w:p w14:paraId="5B4A4AA2" w14:textId="1470AA03" w:rsidR="006C01F8" w:rsidRDefault="006C01F8" w:rsidP="006C01F8">
      <w:pPr>
        <w:pStyle w:val="Heading1"/>
        <w:rPr>
          <w:lang w:eastAsia="zh-CN"/>
        </w:rPr>
      </w:pPr>
      <w:r w:rsidRPr="00A136F7">
        <w:t>LP-WUR operati</w:t>
      </w:r>
      <w:r w:rsidR="00C03DC2">
        <w:t>on in Connected mode</w:t>
      </w:r>
    </w:p>
    <w:p w14:paraId="30FF4AF0" w14:textId="75CCCF88" w:rsidR="00184EAD" w:rsidRDefault="00636AE9" w:rsidP="00DA4581">
      <w:pPr>
        <w:rPr>
          <w:bCs/>
          <w:color w:val="000000" w:themeColor="text1"/>
        </w:rPr>
      </w:pPr>
      <w:r>
        <w:rPr>
          <w:bCs/>
          <w:color w:val="000000" w:themeColor="text1"/>
        </w:rPr>
        <w:t xml:space="preserve">The next issue is related to WUR implementation. Although 3GPP may assume </w:t>
      </w:r>
      <w:r w:rsidR="00216E7F">
        <w:rPr>
          <w:bCs/>
          <w:color w:val="000000" w:themeColor="text1"/>
        </w:rPr>
        <w:t>that the WUR is</w:t>
      </w:r>
      <w:r>
        <w:rPr>
          <w:bCs/>
          <w:color w:val="000000" w:themeColor="text1"/>
        </w:rPr>
        <w:t xml:space="preserve"> completely </w:t>
      </w:r>
      <w:r w:rsidR="00216E7F">
        <w:rPr>
          <w:bCs/>
          <w:color w:val="000000" w:themeColor="text1"/>
        </w:rPr>
        <w:t xml:space="preserve">detached from the MR, it’s highly likely that UE may </w:t>
      </w:r>
      <w:r w:rsidR="00431D9F">
        <w:rPr>
          <w:bCs/>
          <w:color w:val="000000" w:themeColor="text1"/>
        </w:rPr>
        <w:t>share some RF components between the two radios</w:t>
      </w:r>
      <w:r w:rsidR="001B1BAB">
        <w:rPr>
          <w:bCs/>
          <w:color w:val="000000" w:themeColor="text1"/>
        </w:rPr>
        <w:t>. So, f</w:t>
      </w:r>
      <w:r w:rsidR="00F832F6">
        <w:rPr>
          <w:bCs/>
          <w:color w:val="000000" w:themeColor="text1"/>
        </w:rPr>
        <w:t xml:space="preserve">or CONNECTED mode, </w:t>
      </w:r>
      <w:r w:rsidR="001B1BAB">
        <w:rPr>
          <w:bCs/>
          <w:color w:val="000000" w:themeColor="text1"/>
        </w:rPr>
        <w:t xml:space="preserve">when the UE uses measurement gaps for </w:t>
      </w:r>
      <w:r w:rsidR="00C119FF">
        <w:rPr>
          <w:bCs/>
          <w:color w:val="000000" w:themeColor="text1"/>
        </w:rPr>
        <w:t>neighbour</w:t>
      </w:r>
      <w:r w:rsidR="00F72D96">
        <w:rPr>
          <w:bCs/>
          <w:color w:val="000000" w:themeColor="text1"/>
        </w:rPr>
        <w:t xml:space="preserve"> cell measurements, it may tune away from the serving cell. This typically causes interruptions on the UE where the UE cannot transmit or receive any signal other than those intended for RRM measurements. </w:t>
      </w:r>
      <w:r w:rsidR="00BB565C">
        <w:rPr>
          <w:bCs/>
          <w:color w:val="000000" w:themeColor="text1"/>
        </w:rPr>
        <w:t>We think such interruptions may also be needed for WUS monitoring when the WUS MO collides with the MG.</w:t>
      </w:r>
    </w:p>
    <w:p w14:paraId="32FA0BD7" w14:textId="761D2C20" w:rsidR="00AF54F5" w:rsidRDefault="00AF54F5" w:rsidP="00DA4581">
      <w:pPr>
        <w:rPr>
          <w:b/>
          <w:color w:val="000000" w:themeColor="text1"/>
        </w:rPr>
      </w:pPr>
      <w:r w:rsidRPr="00920EAC">
        <w:rPr>
          <w:b/>
          <w:color w:val="000000" w:themeColor="text1"/>
        </w:rPr>
        <w:t xml:space="preserve">Observation </w:t>
      </w:r>
      <w:r w:rsidR="00AF30E7">
        <w:rPr>
          <w:b/>
          <w:color w:val="000000" w:themeColor="text1"/>
        </w:rPr>
        <w:t>1</w:t>
      </w:r>
      <w:r w:rsidRPr="00920EAC">
        <w:rPr>
          <w:b/>
          <w:color w:val="000000" w:themeColor="text1"/>
        </w:rPr>
        <w:t xml:space="preserve">: </w:t>
      </w:r>
      <w:r w:rsidR="00CF4A60">
        <w:rPr>
          <w:b/>
          <w:color w:val="000000" w:themeColor="text1"/>
        </w:rPr>
        <w:t xml:space="preserve">In the Connected mode, the </w:t>
      </w:r>
      <w:r>
        <w:rPr>
          <w:b/>
          <w:color w:val="000000" w:themeColor="text1"/>
        </w:rPr>
        <w:t>UE may not be able to monitor WUS</w:t>
      </w:r>
      <w:r w:rsidR="00CF4A60">
        <w:rPr>
          <w:b/>
          <w:color w:val="000000" w:themeColor="text1"/>
        </w:rPr>
        <w:t xml:space="preserve"> during MGs as it may retune to a different carrier frequency for measurements.</w:t>
      </w:r>
    </w:p>
    <w:p w14:paraId="3F19C2AD" w14:textId="05A8ACCE" w:rsidR="00E16955" w:rsidRDefault="00BB565C" w:rsidP="00DA4581">
      <w:pPr>
        <w:rPr>
          <w:bCs/>
          <w:color w:val="000000" w:themeColor="text1"/>
        </w:rPr>
      </w:pPr>
      <w:r w:rsidRPr="00E16955">
        <w:rPr>
          <w:b/>
          <w:color w:val="000000" w:themeColor="text1"/>
        </w:rPr>
        <w:t xml:space="preserve">Proposal </w:t>
      </w:r>
      <w:r w:rsidR="00AF54F5">
        <w:rPr>
          <w:b/>
          <w:color w:val="000000" w:themeColor="text1"/>
        </w:rPr>
        <w:t>3</w:t>
      </w:r>
      <w:r w:rsidRPr="00E16955">
        <w:rPr>
          <w:b/>
          <w:color w:val="000000" w:themeColor="text1"/>
        </w:rPr>
        <w:t xml:space="preserve">: RAN4 to </w:t>
      </w:r>
      <w:r w:rsidR="002660A3">
        <w:rPr>
          <w:b/>
          <w:color w:val="000000" w:themeColor="text1"/>
        </w:rPr>
        <w:t>introduce</w:t>
      </w:r>
      <w:r w:rsidR="009C738F" w:rsidRPr="00E16955">
        <w:rPr>
          <w:b/>
          <w:color w:val="000000" w:themeColor="text1"/>
        </w:rPr>
        <w:t xml:space="preserve"> interruption requirements on the WUS monitoring in Connected mode</w:t>
      </w:r>
      <w:r w:rsidR="00E16955" w:rsidRPr="00E16955">
        <w:rPr>
          <w:b/>
          <w:color w:val="000000" w:themeColor="text1"/>
        </w:rPr>
        <w:t>, e.g., when the WUS MO collides with a MG</w:t>
      </w:r>
      <w:r w:rsidR="002660A3">
        <w:rPr>
          <w:b/>
          <w:color w:val="000000" w:themeColor="text1"/>
        </w:rPr>
        <w:t xml:space="preserve">. The interruption on WUS monitoring </w:t>
      </w:r>
      <w:r w:rsidR="004B1F27">
        <w:rPr>
          <w:b/>
          <w:color w:val="000000" w:themeColor="text1"/>
        </w:rPr>
        <w:t xml:space="preserve">follows the </w:t>
      </w:r>
      <w:r w:rsidR="00DB4E22">
        <w:rPr>
          <w:b/>
          <w:color w:val="000000" w:themeColor="text1"/>
        </w:rPr>
        <w:t xml:space="preserve">current interruption requirements on </w:t>
      </w:r>
      <w:r w:rsidR="00C42632">
        <w:rPr>
          <w:b/>
          <w:color w:val="000000" w:themeColor="text1"/>
        </w:rPr>
        <w:t xml:space="preserve">DL </w:t>
      </w:r>
      <w:r w:rsidR="00C518D3">
        <w:rPr>
          <w:b/>
          <w:color w:val="000000" w:themeColor="text1"/>
        </w:rPr>
        <w:t xml:space="preserve">data </w:t>
      </w:r>
      <w:r w:rsidR="00C42632">
        <w:rPr>
          <w:b/>
          <w:color w:val="000000" w:themeColor="text1"/>
        </w:rPr>
        <w:t xml:space="preserve">during </w:t>
      </w:r>
      <w:proofErr w:type="spellStart"/>
      <w:r w:rsidR="00C42632">
        <w:rPr>
          <w:b/>
          <w:color w:val="000000" w:themeColor="text1"/>
        </w:rPr>
        <w:t>MGs.</w:t>
      </w:r>
      <w:proofErr w:type="spellEnd"/>
    </w:p>
    <w:p w14:paraId="7A98C740" w14:textId="4E39BE25" w:rsidR="002A6BB3" w:rsidRDefault="00AC1830" w:rsidP="00360F01">
      <w:pPr>
        <w:pStyle w:val="Heading1"/>
        <w:rPr>
          <w:lang w:eastAsia="zh-CN"/>
        </w:rPr>
      </w:pPr>
      <w:r>
        <w:rPr>
          <w:lang w:eastAsia="zh-CN"/>
        </w:rPr>
        <w:t>Conclusion</w:t>
      </w:r>
    </w:p>
    <w:p w14:paraId="310C8831" w14:textId="77777777" w:rsidR="00AF30E7" w:rsidRDefault="00AF30E7" w:rsidP="00AF30E7">
      <w:pPr>
        <w:rPr>
          <w:b/>
          <w:color w:val="000000" w:themeColor="text1"/>
        </w:rPr>
      </w:pPr>
      <w:r w:rsidRPr="00920EAC">
        <w:rPr>
          <w:b/>
          <w:color w:val="000000" w:themeColor="text1"/>
        </w:rPr>
        <w:t xml:space="preserve">Proposal </w:t>
      </w:r>
      <w:r>
        <w:rPr>
          <w:b/>
          <w:color w:val="000000" w:themeColor="text1"/>
        </w:rPr>
        <w:t>1</w:t>
      </w:r>
      <w:r w:rsidRPr="00920EAC">
        <w:rPr>
          <w:b/>
          <w:color w:val="000000" w:themeColor="text1"/>
        </w:rPr>
        <w:t xml:space="preserve">: Specify </w:t>
      </w:r>
      <w:r w:rsidRPr="00F578FF">
        <w:rPr>
          <w:b/>
          <w:color w:val="000000" w:themeColor="text1"/>
        </w:rPr>
        <w:t xml:space="preserve">multiple </w:t>
      </w:r>
      <w:r>
        <w:rPr>
          <w:b/>
          <w:color w:val="000000" w:themeColor="text1"/>
        </w:rPr>
        <w:t xml:space="preserve">measurement relaxation </w:t>
      </w:r>
      <w:r w:rsidRPr="00F578FF">
        <w:rPr>
          <w:b/>
          <w:color w:val="000000" w:themeColor="text1"/>
        </w:rPr>
        <w:t>factors</w:t>
      </w:r>
      <w:r>
        <w:rPr>
          <w:b/>
          <w:color w:val="000000" w:themeColor="text1"/>
        </w:rPr>
        <w:t xml:space="preserve"> (F)</w:t>
      </w:r>
      <w:r w:rsidRPr="00F578FF">
        <w:rPr>
          <w:b/>
          <w:color w:val="000000" w:themeColor="text1"/>
        </w:rPr>
        <w:t xml:space="preserve"> based on the DRX cycle lengths</w:t>
      </w:r>
      <w:r>
        <w:rPr>
          <w:b/>
          <w:color w:val="000000" w:themeColor="text1"/>
        </w:rPr>
        <w:t>, e.g., the following values can be used:</w:t>
      </w:r>
    </w:p>
    <w:p w14:paraId="48D18196" w14:textId="77777777" w:rsidR="00AF30E7" w:rsidRPr="00A51963" w:rsidRDefault="00AF30E7" w:rsidP="00AF30E7">
      <w:pPr>
        <w:pStyle w:val="ListParagraph"/>
        <w:numPr>
          <w:ilvl w:val="0"/>
          <w:numId w:val="27"/>
        </w:numPr>
        <w:rPr>
          <w:rFonts w:eastAsia="MS Mincho"/>
          <w:b/>
          <w:color w:val="000000" w:themeColor="text1"/>
          <w:sz w:val="20"/>
          <w:szCs w:val="20"/>
          <w:lang w:val="en-GB"/>
        </w:rPr>
      </w:pPr>
      <w:r w:rsidRPr="00A51963">
        <w:rPr>
          <w:rFonts w:eastAsia="MS Mincho"/>
          <w:b/>
          <w:color w:val="000000" w:themeColor="text1"/>
          <w:sz w:val="20"/>
          <w:szCs w:val="20"/>
          <w:lang w:val="en-GB"/>
        </w:rPr>
        <w:t>F = 16 for DRX = 0.32s and 0.64s</w:t>
      </w:r>
    </w:p>
    <w:p w14:paraId="286543C4" w14:textId="77777777" w:rsidR="00AF30E7" w:rsidRDefault="00AF30E7" w:rsidP="00AF30E7">
      <w:pPr>
        <w:pStyle w:val="ListParagraph"/>
        <w:numPr>
          <w:ilvl w:val="0"/>
          <w:numId w:val="27"/>
        </w:numPr>
        <w:rPr>
          <w:rFonts w:eastAsia="MS Mincho"/>
          <w:b/>
          <w:color w:val="000000" w:themeColor="text1"/>
          <w:sz w:val="20"/>
          <w:szCs w:val="20"/>
          <w:lang w:val="en-GB"/>
        </w:rPr>
      </w:pPr>
      <w:r w:rsidRPr="00A51963">
        <w:rPr>
          <w:rFonts w:eastAsia="MS Mincho"/>
          <w:b/>
          <w:color w:val="000000" w:themeColor="text1"/>
          <w:sz w:val="20"/>
          <w:szCs w:val="20"/>
          <w:lang w:val="en-GB"/>
        </w:rPr>
        <w:t>F = 8 for DRX = 1.28s and</w:t>
      </w:r>
    </w:p>
    <w:p w14:paraId="4FE57BBC" w14:textId="77777777" w:rsidR="00AF30E7" w:rsidRDefault="00AF30E7" w:rsidP="00AF30E7">
      <w:pPr>
        <w:pStyle w:val="ListParagraph"/>
        <w:numPr>
          <w:ilvl w:val="0"/>
          <w:numId w:val="27"/>
        </w:numPr>
        <w:rPr>
          <w:rFonts w:eastAsia="MS Mincho"/>
          <w:b/>
          <w:color w:val="000000" w:themeColor="text1"/>
          <w:sz w:val="20"/>
          <w:szCs w:val="20"/>
          <w:lang w:val="en-GB"/>
        </w:rPr>
      </w:pPr>
      <w:r w:rsidRPr="00E61FE1">
        <w:rPr>
          <w:rFonts w:eastAsia="MS Mincho"/>
          <w:b/>
          <w:color w:val="000000" w:themeColor="text1"/>
          <w:sz w:val="20"/>
          <w:szCs w:val="20"/>
          <w:lang w:val="en-GB"/>
        </w:rPr>
        <w:t>F = 4 for DRX = 2.56s</w:t>
      </w:r>
    </w:p>
    <w:p w14:paraId="3C5178BA" w14:textId="77777777" w:rsidR="00AF30E7" w:rsidRDefault="00AF30E7" w:rsidP="00AF30E7">
      <w:pPr>
        <w:rPr>
          <w:b/>
          <w:color w:val="000000" w:themeColor="text1"/>
        </w:rPr>
      </w:pPr>
    </w:p>
    <w:p w14:paraId="03CED77D" w14:textId="50E6AB96" w:rsidR="00AF30E7" w:rsidRDefault="00AF30E7" w:rsidP="00AF30E7">
      <w:pPr>
        <w:rPr>
          <w:b/>
          <w:color w:val="000000" w:themeColor="text1"/>
        </w:rPr>
      </w:pPr>
      <w:r w:rsidRPr="00AF30E7">
        <w:rPr>
          <w:b/>
          <w:color w:val="000000" w:themeColor="text1"/>
        </w:rPr>
        <w:t>Proposal 2: Since RAN4 assumed LR and MR are operating on the same carrier frequency to specify RRM requirements, RAN4 to not discuss the case when MR and LR are working on different carrier frequencies.</w:t>
      </w:r>
    </w:p>
    <w:p w14:paraId="5AFEF7F5" w14:textId="77777777" w:rsidR="00AF30E7" w:rsidRDefault="00AF30E7" w:rsidP="00AF30E7">
      <w:pPr>
        <w:rPr>
          <w:b/>
          <w:color w:val="000000" w:themeColor="text1"/>
        </w:rPr>
      </w:pPr>
      <w:r w:rsidRPr="00920EAC">
        <w:rPr>
          <w:b/>
          <w:color w:val="000000" w:themeColor="text1"/>
        </w:rPr>
        <w:t xml:space="preserve">Observation </w:t>
      </w:r>
      <w:r>
        <w:rPr>
          <w:b/>
          <w:color w:val="000000" w:themeColor="text1"/>
        </w:rPr>
        <w:t>1</w:t>
      </w:r>
      <w:r w:rsidRPr="00920EAC">
        <w:rPr>
          <w:b/>
          <w:color w:val="000000" w:themeColor="text1"/>
        </w:rPr>
        <w:t xml:space="preserve">: </w:t>
      </w:r>
      <w:r>
        <w:rPr>
          <w:b/>
          <w:color w:val="000000" w:themeColor="text1"/>
        </w:rPr>
        <w:t>In the Connected mode, the UE may not be able to monitor WUS during MGs as it may retune to a different carrier frequency for measurements.</w:t>
      </w:r>
    </w:p>
    <w:p w14:paraId="0E973CAA" w14:textId="323DD5E3" w:rsidR="00AF30E7" w:rsidRPr="00AF30E7" w:rsidRDefault="00AF30E7" w:rsidP="00AF30E7">
      <w:pPr>
        <w:rPr>
          <w:bCs/>
          <w:color w:val="000000" w:themeColor="text1"/>
        </w:rPr>
      </w:pPr>
      <w:r w:rsidRPr="00E16955">
        <w:rPr>
          <w:b/>
          <w:color w:val="000000" w:themeColor="text1"/>
        </w:rPr>
        <w:t xml:space="preserve">Proposal </w:t>
      </w:r>
      <w:r>
        <w:rPr>
          <w:b/>
          <w:color w:val="000000" w:themeColor="text1"/>
        </w:rPr>
        <w:t>3</w:t>
      </w:r>
      <w:r w:rsidRPr="00E16955">
        <w:rPr>
          <w:b/>
          <w:color w:val="000000" w:themeColor="text1"/>
        </w:rPr>
        <w:t xml:space="preserve">: RAN4 to </w:t>
      </w:r>
      <w:r>
        <w:rPr>
          <w:b/>
          <w:color w:val="000000" w:themeColor="text1"/>
        </w:rPr>
        <w:t>introduce</w:t>
      </w:r>
      <w:r w:rsidRPr="00E16955">
        <w:rPr>
          <w:b/>
          <w:color w:val="000000" w:themeColor="text1"/>
        </w:rPr>
        <w:t xml:space="preserve"> interruption requirements on the WUS monitoring in Connected mode, e.g., when the WUS MO collides with a MG</w:t>
      </w:r>
      <w:r>
        <w:rPr>
          <w:b/>
          <w:color w:val="000000" w:themeColor="text1"/>
        </w:rPr>
        <w:t xml:space="preserve">. The interruption on WUS monitoring follows the current interruption requirements on DL data during </w:t>
      </w:r>
      <w:proofErr w:type="spellStart"/>
      <w:r>
        <w:rPr>
          <w:b/>
          <w:color w:val="000000" w:themeColor="text1"/>
        </w:rPr>
        <w:t>MGs.</w:t>
      </w:r>
      <w:proofErr w:type="spellEnd"/>
    </w:p>
    <w:p w14:paraId="13FCE315" w14:textId="77777777" w:rsidR="00DA25EC" w:rsidRDefault="00DA25EC" w:rsidP="00360F01">
      <w:pPr>
        <w:pStyle w:val="Heading1"/>
        <w:numPr>
          <w:ilvl w:val="0"/>
          <w:numId w:val="0"/>
        </w:numPr>
        <w:rPr>
          <w:lang w:val="en-US"/>
        </w:rPr>
      </w:pPr>
      <w:r>
        <w:rPr>
          <w:lang w:val="en-US"/>
        </w:rPr>
        <w:t>References</w:t>
      </w:r>
    </w:p>
    <w:p w14:paraId="34BF7699" w14:textId="5A2B97F0"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RP-240801</w:t>
      </w:r>
      <w:r w:rsidR="007B0422">
        <w:rPr>
          <w:lang w:val="en-US"/>
        </w:rPr>
        <w:t>,</w:t>
      </w:r>
      <w:r w:rsidR="007B0422" w:rsidRPr="007B0422">
        <w:rPr>
          <w:lang w:val="en-US"/>
        </w:rPr>
        <w:t xml:space="preserve"> </w:t>
      </w:r>
      <w:r w:rsidR="007B0422">
        <w:rPr>
          <w:lang w:val="en-US"/>
        </w:rPr>
        <w:t>“</w:t>
      </w:r>
      <w:r w:rsidR="007B0422" w:rsidRPr="007B0422">
        <w:rPr>
          <w:lang w:val="en-US"/>
        </w:rPr>
        <w:t>Revised WID Low-power wake-up signal and receiver for NR (LP-WUS_WUR)</w:t>
      </w:r>
      <w:r w:rsidR="007B0422">
        <w:rPr>
          <w:lang w:val="en-US"/>
        </w:rPr>
        <w:t xml:space="preserve">”, vivo, </w:t>
      </w:r>
      <w:r w:rsidR="00261792" w:rsidRPr="00261792">
        <w:rPr>
          <w:lang w:val="en-US"/>
        </w:rPr>
        <w:t>RAN#103</w:t>
      </w:r>
    </w:p>
    <w:p w14:paraId="54C60DDB" w14:textId="1634E61B" w:rsidR="001752C8" w:rsidRDefault="001752C8" w:rsidP="001752C8">
      <w:pPr>
        <w:rPr>
          <w:lang w:val="en-US"/>
        </w:rPr>
      </w:pPr>
      <w:r>
        <w:rPr>
          <w:lang w:val="en-US"/>
        </w:rPr>
        <w:t>[2]</w:t>
      </w:r>
      <w:r w:rsidRPr="00A0223B">
        <w:t xml:space="preserve"> </w:t>
      </w:r>
      <w:r w:rsidR="00EF6A75" w:rsidRPr="00EF6A75">
        <w:rPr>
          <w:lang w:val="en-US"/>
        </w:rPr>
        <w:t>R4-2406367</w:t>
      </w:r>
      <w:r>
        <w:rPr>
          <w:lang w:val="en-US"/>
        </w:rPr>
        <w:t>,</w:t>
      </w:r>
      <w:r w:rsidRPr="007B0422">
        <w:rPr>
          <w:lang w:val="en-US"/>
        </w:rPr>
        <w:t xml:space="preserve"> </w:t>
      </w:r>
      <w:r>
        <w:rPr>
          <w:lang w:val="en-US"/>
        </w:rPr>
        <w:t>“</w:t>
      </w:r>
      <w:r w:rsidR="00796210" w:rsidRPr="00796210">
        <w:rPr>
          <w:lang w:val="en-US"/>
        </w:rPr>
        <w:t>WF for RRM requirements for LP-WUSWUR</w:t>
      </w:r>
      <w:r>
        <w:rPr>
          <w:lang w:val="en-US"/>
        </w:rPr>
        <w:t xml:space="preserve">”, vivo, </w:t>
      </w:r>
      <w:r w:rsidRPr="00261792">
        <w:rPr>
          <w:lang w:val="en-US"/>
        </w:rPr>
        <w:t>RAN</w:t>
      </w:r>
      <w:r w:rsidR="005A3500">
        <w:rPr>
          <w:lang w:val="en-US"/>
        </w:rPr>
        <w:t>4</w:t>
      </w:r>
      <w:r w:rsidRPr="00261792">
        <w:rPr>
          <w:lang w:val="en-US"/>
        </w:rPr>
        <w:t>#1</w:t>
      </w:r>
      <w:r w:rsidR="005A3500">
        <w:rPr>
          <w:lang w:val="en-US"/>
        </w:rPr>
        <w:t>10bis</w:t>
      </w:r>
    </w:p>
    <w:p w14:paraId="4A6B17AE" w14:textId="4D84ED61" w:rsidR="00E17E74" w:rsidRDefault="00E17E74" w:rsidP="00E17E74">
      <w:pPr>
        <w:rPr>
          <w:lang w:val="en-US"/>
        </w:rPr>
      </w:pPr>
      <w:r>
        <w:rPr>
          <w:lang w:val="en-US"/>
        </w:rPr>
        <w:t>[3]</w:t>
      </w:r>
      <w:r w:rsidRPr="00A0223B">
        <w:t xml:space="preserve"> </w:t>
      </w:r>
      <w:r w:rsidR="00E41CA9" w:rsidRPr="00E41CA9">
        <w:rPr>
          <w:lang w:val="en-US"/>
        </w:rPr>
        <w:t>R4-2410296</w:t>
      </w:r>
      <w:r>
        <w:rPr>
          <w:lang w:val="en-US"/>
        </w:rPr>
        <w:t>,</w:t>
      </w:r>
      <w:r w:rsidRPr="007B0422">
        <w:rPr>
          <w:lang w:val="en-US"/>
        </w:rPr>
        <w:t xml:space="preserve"> </w:t>
      </w:r>
      <w:r>
        <w:rPr>
          <w:lang w:val="en-US"/>
        </w:rPr>
        <w:t>“</w:t>
      </w:r>
      <w:r w:rsidRPr="00796210">
        <w:rPr>
          <w:lang w:val="en-US"/>
        </w:rPr>
        <w:t>WF for RRM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E41CA9">
        <w:rPr>
          <w:lang w:val="en-US"/>
        </w:rPr>
        <w:t>1</w:t>
      </w:r>
    </w:p>
    <w:p w14:paraId="427B7D79" w14:textId="64AB9684" w:rsidR="00E16955" w:rsidRDefault="0052451E" w:rsidP="00E17E74">
      <w:pPr>
        <w:rPr>
          <w:lang w:val="en-US"/>
        </w:rPr>
      </w:pPr>
      <w:r>
        <w:rPr>
          <w:lang w:val="en-US"/>
        </w:rPr>
        <w:t xml:space="preserve">[4] </w:t>
      </w:r>
      <w:r w:rsidR="003901F3" w:rsidRPr="003901F3">
        <w:rPr>
          <w:lang w:val="en-US"/>
        </w:rPr>
        <w:t>R4-2413899</w:t>
      </w:r>
      <w:r w:rsidR="003901F3">
        <w:rPr>
          <w:lang w:val="en-US"/>
        </w:rPr>
        <w:t>, “</w:t>
      </w:r>
      <w:r w:rsidR="004859E4" w:rsidRPr="004859E4">
        <w:rPr>
          <w:lang w:val="en-US"/>
        </w:rPr>
        <w:t>WF for RRM core requirements for LP-WUSWUR</w:t>
      </w:r>
      <w:r w:rsidR="003901F3">
        <w:rPr>
          <w:lang w:val="en-US"/>
        </w:rPr>
        <w:t>”</w:t>
      </w:r>
      <w:r w:rsidR="004859E4">
        <w:rPr>
          <w:lang w:val="en-US"/>
        </w:rPr>
        <w:t xml:space="preserve">, vivo, </w:t>
      </w:r>
      <w:r w:rsidR="004859E4" w:rsidRPr="00261792">
        <w:rPr>
          <w:lang w:val="en-US"/>
        </w:rPr>
        <w:t>RAN</w:t>
      </w:r>
      <w:r w:rsidR="004859E4">
        <w:rPr>
          <w:lang w:val="en-US"/>
        </w:rPr>
        <w:t>4</w:t>
      </w:r>
      <w:r w:rsidR="004859E4" w:rsidRPr="00261792">
        <w:rPr>
          <w:lang w:val="en-US"/>
        </w:rPr>
        <w:t>#1</w:t>
      </w:r>
      <w:r w:rsidR="004859E4">
        <w:rPr>
          <w:lang w:val="en-US"/>
        </w:rPr>
        <w:t>12</w:t>
      </w:r>
    </w:p>
    <w:p w14:paraId="20C6E715" w14:textId="3CCC9FC8" w:rsidR="00111DDD" w:rsidRDefault="00111DDD" w:rsidP="00111DDD">
      <w:pPr>
        <w:rPr>
          <w:lang w:val="en-US"/>
        </w:rPr>
      </w:pPr>
      <w:r>
        <w:rPr>
          <w:lang w:val="en-US"/>
        </w:rPr>
        <w:t xml:space="preserve">[5] </w:t>
      </w:r>
      <w:r w:rsidRPr="003901F3">
        <w:rPr>
          <w:lang w:val="en-US"/>
        </w:rPr>
        <w:t>R4-241</w:t>
      </w:r>
      <w:r w:rsidR="00CE1657">
        <w:rPr>
          <w:lang w:val="en-US"/>
        </w:rPr>
        <w:t>6861</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12</w:t>
      </w:r>
      <w:r w:rsidR="00CE1657">
        <w:rPr>
          <w:lang w:val="en-US"/>
        </w:rPr>
        <w:t>bis</w:t>
      </w:r>
    </w:p>
    <w:p w14:paraId="7450C1E6" w14:textId="14D11CF1" w:rsidR="00DD0FD3" w:rsidRDefault="00DD0FD3" w:rsidP="00DD0FD3">
      <w:pPr>
        <w:rPr>
          <w:lang w:val="en-US"/>
        </w:rPr>
      </w:pPr>
      <w:r>
        <w:rPr>
          <w:lang w:val="en-US"/>
        </w:rPr>
        <w:t xml:space="preserve">[6] </w:t>
      </w:r>
      <w:r w:rsidRPr="003901F3">
        <w:rPr>
          <w:lang w:val="en-US"/>
        </w:rPr>
        <w:t>R4-24</w:t>
      </w:r>
      <w:r>
        <w:rPr>
          <w:lang w:val="en-US"/>
        </w:rPr>
        <w:t>20100,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13</w:t>
      </w:r>
    </w:p>
    <w:p w14:paraId="4BC6CCA6" w14:textId="2A8E2290" w:rsidR="00564680" w:rsidRDefault="00564680" w:rsidP="00564680">
      <w:pPr>
        <w:rPr>
          <w:lang w:val="en-US"/>
        </w:rPr>
      </w:pPr>
      <w:r>
        <w:rPr>
          <w:lang w:val="en-US"/>
        </w:rPr>
        <w:t xml:space="preserve">[7] </w:t>
      </w:r>
      <w:r w:rsidR="00A7246C" w:rsidRPr="00A7246C">
        <w:rPr>
          <w:lang w:val="en-US"/>
        </w:rPr>
        <w:t>R1-2407559</w:t>
      </w:r>
      <w:r>
        <w:rPr>
          <w:lang w:val="en-US"/>
        </w:rPr>
        <w:t>, “</w:t>
      </w:r>
      <w:r w:rsidR="005A4C22" w:rsidRPr="005A4C22">
        <w:rPr>
          <w:lang w:val="en-US"/>
        </w:rPr>
        <w:t>LS on LP-WUS operation in IDLE/INACTIVE mode</w:t>
      </w:r>
      <w:r>
        <w:rPr>
          <w:lang w:val="en-US"/>
        </w:rPr>
        <w:t xml:space="preserve">”, </w:t>
      </w:r>
      <w:r w:rsidR="005822F0">
        <w:rPr>
          <w:lang w:val="en-US"/>
        </w:rPr>
        <w:t>Apple</w:t>
      </w:r>
      <w:r>
        <w:rPr>
          <w:lang w:val="en-US"/>
        </w:rPr>
        <w:t xml:space="preserve">, </w:t>
      </w:r>
      <w:r w:rsidRPr="00261792">
        <w:rPr>
          <w:lang w:val="en-US"/>
        </w:rPr>
        <w:t>RAN</w:t>
      </w:r>
      <w:r w:rsidR="007C031F">
        <w:rPr>
          <w:lang w:val="en-US"/>
        </w:rPr>
        <w:t>1</w:t>
      </w:r>
      <w:r w:rsidRPr="00261792">
        <w:rPr>
          <w:lang w:val="en-US"/>
        </w:rPr>
        <w:t>#1</w:t>
      </w:r>
      <w:r>
        <w:rPr>
          <w:lang w:val="en-US"/>
        </w:rPr>
        <w:t>1</w:t>
      </w:r>
      <w:r w:rsidR="007C031F">
        <w:rPr>
          <w:lang w:val="en-US"/>
        </w:rPr>
        <w:t>8</w:t>
      </w:r>
    </w:p>
    <w:p w14:paraId="13A67483" w14:textId="77777777" w:rsidR="00111DDD" w:rsidRDefault="00111DDD" w:rsidP="00E17E74">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36EB0" w14:textId="77777777" w:rsidR="00082F09" w:rsidRDefault="00082F09">
      <w:r>
        <w:separator/>
      </w:r>
    </w:p>
  </w:endnote>
  <w:endnote w:type="continuationSeparator" w:id="0">
    <w:p w14:paraId="5E7F1BC1" w14:textId="77777777" w:rsidR="00082F09" w:rsidRDefault="00082F09">
      <w:r>
        <w:continuationSeparator/>
      </w:r>
    </w:p>
  </w:endnote>
  <w:endnote w:type="continuationNotice" w:id="1">
    <w:p w14:paraId="5A994356" w14:textId="77777777" w:rsidR="00082F09" w:rsidRDefault="00082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E9D06" w14:textId="77777777" w:rsidR="00082F09" w:rsidRDefault="00082F09">
      <w:r>
        <w:separator/>
      </w:r>
    </w:p>
  </w:footnote>
  <w:footnote w:type="continuationSeparator" w:id="0">
    <w:p w14:paraId="639FAA33" w14:textId="77777777" w:rsidR="00082F09" w:rsidRDefault="00082F09">
      <w:r>
        <w:continuationSeparator/>
      </w:r>
    </w:p>
  </w:footnote>
  <w:footnote w:type="continuationNotice" w:id="1">
    <w:p w14:paraId="6F9FD3F5" w14:textId="77777777" w:rsidR="00082F09" w:rsidRDefault="00082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1A973D21"/>
    <w:multiLevelType w:val="multilevel"/>
    <w:tmpl w:val="B78AC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6568D0"/>
    <w:multiLevelType w:val="hybridMultilevel"/>
    <w:tmpl w:val="8B9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817674"/>
    <w:multiLevelType w:val="multilevel"/>
    <w:tmpl w:val="30B4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0"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2" w15:restartNumberingAfterBreak="0">
    <w:nsid w:val="4A5E463A"/>
    <w:multiLevelType w:val="hybridMultilevel"/>
    <w:tmpl w:val="C4103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8"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FA55D3"/>
    <w:multiLevelType w:val="hybridMultilevel"/>
    <w:tmpl w:val="8070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641C3"/>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7351627">
    <w:abstractNumId w:val="9"/>
  </w:num>
  <w:num w:numId="2" w16cid:durableId="1702169165">
    <w:abstractNumId w:val="19"/>
  </w:num>
  <w:num w:numId="3" w16cid:durableId="896598194">
    <w:abstractNumId w:val="25"/>
  </w:num>
  <w:num w:numId="4" w16cid:durableId="1065757783">
    <w:abstractNumId w:val="5"/>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0"/>
  </w:num>
  <w:num w:numId="8" w16cid:durableId="1230581766">
    <w:abstractNumId w:val="13"/>
  </w:num>
  <w:num w:numId="9" w16cid:durableId="266666612">
    <w:abstractNumId w:val="14"/>
  </w:num>
  <w:num w:numId="10" w16cid:durableId="1603030076">
    <w:abstractNumId w:val="16"/>
  </w:num>
  <w:num w:numId="11" w16cid:durableId="472792961">
    <w:abstractNumId w:val="18"/>
  </w:num>
  <w:num w:numId="12" w16cid:durableId="1585843583">
    <w:abstractNumId w:val="0"/>
  </w:num>
  <w:num w:numId="13" w16cid:durableId="1922985393">
    <w:abstractNumId w:val="23"/>
  </w:num>
  <w:num w:numId="14" w16cid:durableId="1941915425">
    <w:abstractNumId w:val="22"/>
  </w:num>
  <w:num w:numId="15" w16cid:durableId="524372425">
    <w:abstractNumId w:val="3"/>
  </w:num>
  <w:num w:numId="16" w16cid:durableId="1433237244">
    <w:abstractNumId w:val="21"/>
  </w:num>
  <w:num w:numId="17" w16cid:durableId="12735130">
    <w:abstractNumId w:val="7"/>
  </w:num>
  <w:num w:numId="18" w16cid:durableId="1022626817">
    <w:abstractNumId w:val="6"/>
  </w:num>
  <w:num w:numId="19" w16cid:durableId="159850087">
    <w:abstractNumId w:val="10"/>
  </w:num>
  <w:num w:numId="20" w16cid:durableId="537209534">
    <w:abstractNumId w:val="8"/>
  </w:num>
  <w:num w:numId="21" w16cid:durableId="1579439529">
    <w:abstractNumId w:val="24"/>
  </w:num>
  <w:num w:numId="22" w16cid:durableId="551428890">
    <w:abstractNumId w:val="26"/>
  </w:num>
  <w:num w:numId="23" w16cid:durableId="1515067675">
    <w:abstractNumId w:val="11"/>
  </w:num>
  <w:num w:numId="24" w16cid:durableId="110827545">
    <w:abstractNumId w:val="17"/>
  </w:num>
  <w:num w:numId="25" w16cid:durableId="523596052">
    <w:abstractNumId w:val="12"/>
  </w:num>
  <w:num w:numId="26" w16cid:durableId="1108088006">
    <w:abstractNumId w:val="15"/>
  </w:num>
  <w:num w:numId="27" w16cid:durableId="14368315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64A"/>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7A9"/>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0A3"/>
    <w:rsid w:val="00023887"/>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C91"/>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DF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1E8D"/>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5960"/>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5CE"/>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2F09"/>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ACC"/>
    <w:rsid w:val="00096D4B"/>
    <w:rsid w:val="00096FBB"/>
    <w:rsid w:val="0009715C"/>
    <w:rsid w:val="000972B7"/>
    <w:rsid w:val="000972E8"/>
    <w:rsid w:val="000975EF"/>
    <w:rsid w:val="00097808"/>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265"/>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7A5"/>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8"/>
    <w:rsid w:val="000F197F"/>
    <w:rsid w:val="000F1AC0"/>
    <w:rsid w:val="000F1DA5"/>
    <w:rsid w:val="000F20D2"/>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AE"/>
    <w:rsid w:val="000F56F5"/>
    <w:rsid w:val="000F57AF"/>
    <w:rsid w:val="000F57C2"/>
    <w:rsid w:val="000F5828"/>
    <w:rsid w:val="000F5A74"/>
    <w:rsid w:val="000F5BE3"/>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DDD"/>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759"/>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D7C"/>
    <w:rsid w:val="00124252"/>
    <w:rsid w:val="00124802"/>
    <w:rsid w:val="00124944"/>
    <w:rsid w:val="00124CB3"/>
    <w:rsid w:val="00124EC1"/>
    <w:rsid w:val="00125127"/>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436"/>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DDF"/>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FEB"/>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71E"/>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4EAD"/>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3C5"/>
    <w:rsid w:val="0019779B"/>
    <w:rsid w:val="00197B18"/>
    <w:rsid w:val="00197C26"/>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508"/>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BA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FD8"/>
    <w:rsid w:val="001B70E2"/>
    <w:rsid w:val="001B795D"/>
    <w:rsid w:val="001B79A8"/>
    <w:rsid w:val="001B7A2C"/>
    <w:rsid w:val="001B7E76"/>
    <w:rsid w:val="001B7EC6"/>
    <w:rsid w:val="001C01B9"/>
    <w:rsid w:val="001C064F"/>
    <w:rsid w:val="001C09EF"/>
    <w:rsid w:val="001C0A55"/>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1F2"/>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AB0"/>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974"/>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43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07B8E"/>
    <w:rsid w:val="002106A6"/>
    <w:rsid w:val="0021083C"/>
    <w:rsid w:val="00210AC8"/>
    <w:rsid w:val="00211030"/>
    <w:rsid w:val="002111D4"/>
    <w:rsid w:val="002119E3"/>
    <w:rsid w:val="00211BBF"/>
    <w:rsid w:val="002121D7"/>
    <w:rsid w:val="0021261E"/>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6E7F"/>
    <w:rsid w:val="002171D0"/>
    <w:rsid w:val="00217290"/>
    <w:rsid w:val="00217556"/>
    <w:rsid w:val="002175F8"/>
    <w:rsid w:val="0021763A"/>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DC2"/>
    <w:rsid w:val="00256EEE"/>
    <w:rsid w:val="0025702B"/>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0A3"/>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1C1"/>
    <w:rsid w:val="00291427"/>
    <w:rsid w:val="002918D7"/>
    <w:rsid w:val="00291CFD"/>
    <w:rsid w:val="00291E02"/>
    <w:rsid w:val="00291FC1"/>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69B"/>
    <w:rsid w:val="002A5C74"/>
    <w:rsid w:val="002A61D2"/>
    <w:rsid w:val="002A63F8"/>
    <w:rsid w:val="002A676A"/>
    <w:rsid w:val="002A6AD1"/>
    <w:rsid w:val="002A6BB3"/>
    <w:rsid w:val="002A6E5F"/>
    <w:rsid w:val="002A6EC3"/>
    <w:rsid w:val="002A6F0D"/>
    <w:rsid w:val="002A7007"/>
    <w:rsid w:val="002A725F"/>
    <w:rsid w:val="002A7345"/>
    <w:rsid w:val="002A7425"/>
    <w:rsid w:val="002A7F08"/>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5FC"/>
    <w:rsid w:val="002B7A9E"/>
    <w:rsid w:val="002B7BC5"/>
    <w:rsid w:val="002B7C3A"/>
    <w:rsid w:val="002C034B"/>
    <w:rsid w:val="002C03E4"/>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8F2"/>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72E"/>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0B17"/>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4F9B"/>
    <w:rsid w:val="00305064"/>
    <w:rsid w:val="0030511C"/>
    <w:rsid w:val="00305128"/>
    <w:rsid w:val="0030512B"/>
    <w:rsid w:val="00305212"/>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B53"/>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8AF"/>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069"/>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9F8"/>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178"/>
    <w:rsid w:val="003873A6"/>
    <w:rsid w:val="00387643"/>
    <w:rsid w:val="0038781B"/>
    <w:rsid w:val="00387867"/>
    <w:rsid w:val="003878CD"/>
    <w:rsid w:val="00387B1F"/>
    <w:rsid w:val="00387BA4"/>
    <w:rsid w:val="00387BFD"/>
    <w:rsid w:val="00387DB3"/>
    <w:rsid w:val="00390017"/>
    <w:rsid w:val="003901F3"/>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765"/>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5FA"/>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39C"/>
    <w:rsid w:val="003D7463"/>
    <w:rsid w:val="003D75EC"/>
    <w:rsid w:val="003D7696"/>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3CA"/>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4E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4F4"/>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222"/>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CAF"/>
    <w:rsid w:val="00430DE5"/>
    <w:rsid w:val="00430EA6"/>
    <w:rsid w:val="00430EB6"/>
    <w:rsid w:val="00431434"/>
    <w:rsid w:val="00431718"/>
    <w:rsid w:val="004317D6"/>
    <w:rsid w:val="00431D9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1FF0"/>
    <w:rsid w:val="004421D0"/>
    <w:rsid w:val="00442645"/>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60"/>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4EC5"/>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9E4"/>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DAD"/>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4FA1"/>
    <w:rsid w:val="004950D9"/>
    <w:rsid w:val="004950F8"/>
    <w:rsid w:val="004955E5"/>
    <w:rsid w:val="00495637"/>
    <w:rsid w:val="004957D7"/>
    <w:rsid w:val="004958F6"/>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3A"/>
    <w:rsid w:val="004A454B"/>
    <w:rsid w:val="004A4AE1"/>
    <w:rsid w:val="004A4D9A"/>
    <w:rsid w:val="004A4E16"/>
    <w:rsid w:val="004A5345"/>
    <w:rsid w:val="004A539B"/>
    <w:rsid w:val="004A543E"/>
    <w:rsid w:val="004A56B1"/>
    <w:rsid w:val="004A5951"/>
    <w:rsid w:val="004A59EF"/>
    <w:rsid w:val="004A666C"/>
    <w:rsid w:val="004A6720"/>
    <w:rsid w:val="004A6900"/>
    <w:rsid w:val="004A74B6"/>
    <w:rsid w:val="004A74DA"/>
    <w:rsid w:val="004A7752"/>
    <w:rsid w:val="004A7B1E"/>
    <w:rsid w:val="004A7C67"/>
    <w:rsid w:val="004B01DE"/>
    <w:rsid w:val="004B0836"/>
    <w:rsid w:val="004B088E"/>
    <w:rsid w:val="004B0A37"/>
    <w:rsid w:val="004B0C21"/>
    <w:rsid w:val="004B0C67"/>
    <w:rsid w:val="004B0DB3"/>
    <w:rsid w:val="004B1829"/>
    <w:rsid w:val="004B1CA9"/>
    <w:rsid w:val="004B1F23"/>
    <w:rsid w:val="004B1F27"/>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63B"/>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CFB"/>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6F0B"/>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186"/>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75"/>
    <w:rsid w:val="005107BD"/>
    <w:rsid w:val="00510D6B"/>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51E"/>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108"/>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680"/>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5AA"/>
    <w:rsid w:val="00580A3A"/>
    <w:rsid w:val="00580A65"/>
    <w:rsid w:val="00580B06"/>
    <w:rsid w:val="00580CE5"/>
    <w:rsid w:val="0058123B"/>
    <w:rsid w:val="005815C0"/>
    <w:rsid w:val="00581610"/>
    <w:rsid w:val="005820A9"/>
    <w:rsid w:val="005820FE"/>
    <w:rsid w:val="00582107"/>
    <w:rsid w:val="005822F0"/>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BC3"/>
    <w:rsid w:val="00594D51"/>
    <w:rsid w:val="00594EAC"/>
    <w:rsid w:val="0059510B"/>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3EDA"/>
    <w:rsid w:val="005A4505"/>
    <w:rsid w:val="005A45FA"/>
    <w:rsid w:val="005A4C22"/>
    <w:rsid w:val="005A4FD3"/>
    <w:rsid w:val="005A5284"/>
    <w:rsid w:val="005A52E0"/>
    <w:rsid w:val="005A53E9"/>
    <w:rsid w:val="005A5467"/>
    <w:rsid w:val="005A554D"/>
    <w:rsid w:val="005A581D"/>
    <w:rsid w:val="005A58BB"/>
    <w:rsid w:val="005A5A4C"/>
    <w:rsid w:val="005A5CD5"/>
    <w:rsid w:val="005A5D95"/>
    <w:rsid w:val="005A6358"/>
    <w:rsid w:val="005A650C"/>
    <w:rsid w:val="005A6C62"/>
    <w:rsid w:val="005A6E60"/>
    <w:rsid w:val="005A70C9"/>
    <w:rsid w:val="005A7173"/>
    <w:rsid w:val="005B03D6"/>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018"/>
    <w:rsid w:val="005C1145"/>
    <w:rsid w:val="005C1262"/>
    <w:rsid w:val="005C154E"/>
    <w:rsid w:val="005C1734"/>
    <w:rsid w:val="005C1AC7"/>
    <w:rsid w:val="005C1AD8"/>
    <w:rsid w:val="005C1E31"/>
    <w:rsid w:val="005C212B"/>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9EE"/>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97"/>
    <w:rsid w:val="005D587C"/>
    <w:rsid w:val="005D5F7D"/>
    <w:rsid w:val="005D6064"/>
    <w:rsid w:val="005D6520"/>
    <w:rsid w:val="005D66F6"/>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C58"/>
    <w:rsid w:val="005E0F82"/>
    <w:rsid w:val="005E118C"/>
    <w:rsid w:val="005E136F"/>
    <w:rsid w:val="005E1387"/>
    <w:rsid w:val="005E16BF"/>
    <w:rsid w:val="005E19B4"/>
    <w:rsid w:val="005E19CD"/>
    <w:rsid w:val="005E1E74"/>
    <w:rsid w:val="005E1E91"/>
    <w:rsid w:val="005E1EE7"/>
    <w:rsid w:val="005E217C"/>
    <w:rsid w:val="005E23F5"/>
    <w:rsid w:val="005E2697"/>
    <w:rsid w:val="005E2EDE"/>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ABC"/>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AE9"/>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A54"/>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74"/>
    <w:rsid w:val="00672BAB"/>
    <w:rsid w:val="00672E64"/>
    <w:rsid w:val="00672F0E"/>
    <w:rsid w:val="00673193"/>
    <w:rsid w:val="006731A0"/>
    <w:rsid w:val="00673288"/>
    <w:rsid w:val="0067338A"/>
    <w:rsid w:val="00673582"/>
    <w:rsid w:val="006735A0"/>
    <w:rsid w:val="006737A5"/>
    <w:rsid w:val="00673FF1"/>
    <w:rsid w:val="006744D9"/>
    <w:rsid w:val="00674DBA"/>
    <w:rsid w:val="00675020"/>
    <w:rsid w:val="00675043"/>
    <w:rsid w:val="00675407"/>
    <w:rsid w:val="006758D1"/>
    <w:rsid w:val="006758FD"/>
    <w:rsid w:val="00675A06"/>
    <w:rsid w:val="00675B32"/>
    <w:rsid w:val="00675B9B"/>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5802"/>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4A8"/>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4B3"/>
    <w:rsid w:val="0069751D"/>
    <w:rsid w:val="00697786"/>
    <w:rsid w:val="00697953"/>
    <w:rsid w:val="00697A58"/>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796"/>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1F8"/>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B56"/>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085"/>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BA7"/>
    <w:rsid w:val="006F3DD0"/>
    <w:rsid w:val="006F3F09"/>
    <w:rsid w:val="006F400A"/>
    <w:rsid w:val="006F43B5"/>
    <w:rsid w:val="006F4641"/>
    <w:rsid w:val="006F490C"/>
    <w:rsid w:val="006F4AA6"/>
    <w:rsid w:val="006F4D95"/>
    <w:rsid w:val="006F4DBA"/>
    <w:rsid w:val="006F4DBC"/>
    <w:rsid w:val="006F4F21"/>
    <w:rsid w:val="006F50AD"/>
    <w:rsid w:val="006F52D8"/>
    <w:rsid w:val="006F5373"/>
    <w:rsid w:val="006F55ED"/>
    <w:rsid w:val="006F5BF2"/>
    <w:rsid w:val="006F5E48"/>
    <w:rsid w:val="006F5ED3"/>
    <w:rsid w:val="006F5FC5"/>
    <w:rsid w:val="006F641F"/>
    <w:rsid w:val="006F653F"/>
    <w:rsid w:val="006F6741"/>
    <w:rsid w:val="006F6862"/>
    <w:rsid w:val="006F6B0A"/>
    <w:rsid w:val="006F6B45"/>
    <w:rsid w:val="006F6BD6"/>
    <w:rsid w:val="006F6CF3"/>
    <w:rsid w:val="006F6E6E"/>
    <w:rsid w:val="006F700D"/>
    <w:rsid w:val="006F70CD"/>
    <w:rsid w:val="006F71E9"/>
    <w:rsid w:val="006F7259"/>
    <w:rsid w:val="006F7350"/>
    <w:rsid w:val="006F75FE"/>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BE5"/>
    <w:rsid w:val="00706CEE"/>
    <w:rsid w:val="007070F0"/>
    <w:rsid w:val="007072C2"/>
    <w:rsid w:val="0070733C"/>
    <w:rsid w:val="0070764E"/>
    <w:rsid w:val="007079C2"/>
    <w:rsid w:val="00707A97"/>
    <w:rsid w:val="00707CFB"/>
    <w:rsid w:val="00707FA4"/>
    <w:rsid w:val="0071022E"/>
    <w:rsid w:val="0071030B"/>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A44"/>
    <w:rsid w:val="00714BAE"/>
    <w:rsid w:val="0071544E"/>
    <w:rsid w:val="00715912"/>
    <w:rsid w:val="00715F4E"/>
    <w:rsid w:val="00716001"/>
    <w:rsid w:val="0071628D"/>
    <w:rsid w:val="007164BE"/>
    <w:rsid w:val="00716E18"/>
    <w:rsid w:val="007170E5"/>
    <w:rsid w:val="00717450"/>
    <w:rsid w:val="0071781F"/>
    <w:rsid w:val="00717B79"/>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2F8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45A"/>
    <w:rsid w:val="0072553A"/>
    <w:rsid w:val="007255B7"/>
    <w:rsid w:val="007258D2"/>
    <w:rsid w:val="00725944"/>
    <w:rsid w:val="00725C03"/>
    <w:rsid w:val="0072664F"/>
    <w:rsid w:val="00726709"/>
    <w:rsid w:val="00726ACD"/>
    <w:rsid w:val="00726DE5"/>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9CC"/>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557"/>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11"/>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1F4"/>
    <w:rsid w:val="0077753C"/>
    <w:rsid w:val="00777E61"/>
    <w:rsid w:val="00777FAC"/>
    <w:rsid w:val="00780EF3"/>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70F8"/>
    <w:rsid w:val="007871DC"/>
    <w:rsid w:val="007872D2"/>
    <w:rsid w:val="00787628"/>
    <w:rsid w:val="00787768"/>
    <w:rsid w:val="00787A09"/>
    <w:rsid w:val="00790042"/>
    <w:rsid w:val="007902FF"/>
    <w:rsid w:val="00790623"/>
    <w:rsid w:val="00790663"/>
    <w:rsid w:val="0079066A"/>
    <w:rsid w:val="00790B6A"/>
    <w:rsid w:val="00790C7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1F"/>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8C7"/>
    <w:rsid w:val="007B79CB"/>
    <w:rsid w:val="007B7E23"/>
    <w:rsid w:val="007B7F42"/>
    <w:rsid w:val="007C0088"/>
    <w:rsid w:val="007C015E"/>
    <w:rsid w:val="007C031F"/>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36A"/>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57A"/>
    <w:rsid w:val="00820630"/>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4F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57F2A"/>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5C2"/>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1BE"/>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568"/>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89E"/>
    <w:rsid w:val="008B396B"/>
    <w:rsid w:val="008B3A5F"/>
    <w:rsid w:val="008B3CB3"/>
    <w:rsid w:val="008B3D0A"/>
    <w:rsid w:val="008B3EA8"/>
    <w:rsid w:val="008B401F"/>
    <w:rsid w:val="008B403B"/>
    <w:rsid w:val="008B42B2"/>
    <w:rsid w:val="008B45F7"/>
    <w:rsid w:val="008B464A"/>
    <w:rsid w:val="008B49E8"/>
    <w:rsid w:val="008B4BC1"/>
    <w:rsid w:val="008B4CFE"/>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045"/>
    <w:rsid w:val="008C22B2"/>
    <w:rsid w:val="008C23A2"/>
    <w:rsid w:val="008C2FD0"/>
    <w:rsid w:val="008C3102"/>
    <w:rsid w:val="008C32B1"/>
    <w:rsid w:val="008C3631"/>
    <w:rsid w:val="008C38C0"/>
    <w:rsid w:val="008C3A6C"/>
    <w:rsid w:val="008C3C74"/>
    <w:rsid w:val="008C3C7E"/>
    <w:rsid w:val="008C3E30"/>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6D2"/>
    <w:rsid w:val="008D2762"/>
    <w:rsid w:val="008D2C3F"/>
    <w:rsid w:val="008D2F35"/>
    <w:rsid w:val="008D30BB"/>
    <w:rsid w:val="008D31F1"/>
    <w:rsid w:val="008D323F"/>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A4D"/>
    <w:rsid w:val="008E1C0A"/>
    <w:rsid w:val="008E1EDA"/>
    <w:rsid w:val="008E2080"/>
    <w:rsid w:val="008E2095"/>
    <w:rsid w:val="008E2428"/>
    <w:rsid w:val="008E2C29"/>
    <w:rsid w:val="008E2CC9"/>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6B2"/>
    <w:rsid w:val="008F7746"/>
    <w:rsid w:val="008F7C46"/>
    <w:rsid w:val="008F7FDC"/>
    <w:rsid w:val="009000D4"/>
    <w:rsid w:val="0090021D"/>
    <w:rsid w:val="0090023D"/>
    <w:rsid w:val="009003C7"/>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0EAC"/>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34"/>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E3D"/>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FC"/>
    <w:rsid w:val="00946C5A"/>
    <w:rsid w:val="00946E47"/>
    <w:rsid w:val="009470D1"/>
    <w:rsid w:val="0094732D"/>
    <w:rsid w:val="00947542"/>
    <w:rsid w:val="00947589"/>
    <w:rsid w:val="0094767C"/>
    <w:rsid w:val="009476C1"/>
    <w:rsid w:val="00947969"/>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73C"/>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2DA"/>
    <w:rsid w:val="00966338"/>
    <w:rsid w:val="00966431"/>
    <w:rsid w:val="009670F9"/>
    <w:rsid w:val="0096748A"/>
    <w:rsid w:val="00967746"/>
    <w:rsid w:val="009677F4"/>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C14"/>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15"/>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96"/>
    <w:rsid w:val="009857C7"/>
    <w:rsid w:val="00985872"/>
    <w:rsid w:val="009858A3"/>
    <w:rsid w:val="00985CF3"/>
    <w:rsid w:val="00985DC6"/>
    <w:rsid w:val="0098654C"/>
    <w:rsid w:val="00986917"/>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77"/>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0EDE"/>
    <w:rsid w:val="009C1668"/>
    <w:rsid w:val="009C1886"/>
    <w:rsid w:val="009C1C2C"/>
    <w:rsid w:val="009C1FE0"/>
    <w:rsid w:val="009C21E8"/>
    <w:rsid w:val="009C24E5"/>
    <w:rsid w:val="009C2720"/>
    <w:rsid w:val="009C2929"/>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38F"/>
    <w:rsid w:val="009C75C0"/>
    <w:rsid w:val="009C760D"/>
    <w:rsid w:val="009C769F"/>
    <w:rsid w:val="009C7811"/>
    <w:rsid w:val="009C7D4F"/>
    <w:rsid w:val="009C7D62"/>
    <w:rsid w:val="009C7F21"/>
    <w:rsid w:val="009C7F7C"/>
    <w:rsid w:val="009D09E5"/>
    <w:rsid w:val="009D11EB"/>
    <w:rsid w:val="009D12C6"/>
    <w:rsid w:val="009D15EC"/>
    <w:rsid w:val="009D1AB9"/>
    <w:rsid w:val="009D22A8"/>
    <w:rsid w:val="009D26D8"/>
    <w:rsid w:val="009D27D6"/>
    <w:rsid w:val="009D2D1C"/>
    <w:rsid w:val="009D30E7"/>
    <w:rsid w:val="009D3145"/>
    <w:rsid w:val="009D3231"/>
    <w:rsid w:val="009D33C7"/>
    <w:rsid w:val="009D3489"/>
    <w:rsid w:val="009D35FF"/>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88C"/>
    <w:rsid w:val="009E3AAD"/>
    <w:rsid w:val="009E3E2E"/>
    <w:rsid w:val="009E3EB0"/>
    <w:rsid w:val="009E429A"/>
    <w:rsid w:val="009E42CF"/>
    <w:rsid w:val="009E43CE"/>
    <w:rsid w:val="009E455F"/>
    <w:rsid w:val="009E467F"/>
    <w:rsid w:val="009E4809"/>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D5"/>
    <w:rsid w:val="00A04EEE"/>
    <w:rsid w:val="00A04F5A"/>
    <w:rsid w:val="00A04F78"/>
    <w:rsid w:val="00A05510"/>
    <w:rsid w:val="00A05543"/>
    <w:rsid w:val="00A055BF"/>
    <w:rsid w:val="00A05CA3"/>
    <w:rsid w:val="00A05E47"/>
    <w:rsid w:val="00A060CE"/>
    <w:rsid w:val="00A066C6"/>
    <w:rsid w:val="00A0728D"/>
    <w:rsid w:val="00A0737E"/>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6F7"/>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0B"/>
    <w:rsid w:val="00A32F61"/>
    <w:rsid w:val="00A330D8"/>
    <w:rsid w:val="00A33226"/>
    <w:rsid w:val="00A333D4"/>
    <w:rsid w:val="00A33619"/>
    <w:rsid w:val="00A338BD"/>
    <w:rsid w:val="00A33A1E"/>
    <w:rsid w:val="00A33B09"/>
    <w:rsid w:val="00A341F8"/>
    <w:rsid w:val="00A34670"/>
    <w:rsid w:val="00A34CA6"/>
    <w:rsid w:val="00A34E68"/>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1E6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963"/>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5DE7"/>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E28"/>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D24"/>
    <w:rsid w:val="00A70F4A"/>
    <w:rsid w:val="00A71043"/>
    <w:rsid w:val="00A71260"/>
    <w:rsid w:val="00A717C4"/>
    <w:rsid w:val="00A718E5"/>
    <w:rsid w:val="00A71C74"/>
    <w:rsid w:val="00A71E21"/>
    <w:rsid w:val="00A71FD4"/>
    <w:rsid w:val="00A72142"/>
    <w:rsid w:val="00A722EA"/>
    <w:rsid w:val="00A7246C"/>
    <w:rsid w:val="00A728D6"/>
    <w:rsid w:val="00A72AB0"/>
    <w:rsid w:val="00A72C2F"/>
    <w:rsid w:val="00A72C7E"/>
    <w:rsid w:val="00A73499"/>
    <w:rsid w:val="00A734F6"/>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5EDB"/>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C88"/>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2FD8"/>
    <w:rsid w:val="00AB316E"/>
    <w:rsid w:val="00AB35B2"/>
    <w:rsid w:val="00AB35B7"/>
    <w:rsid w:val="00AB3975"/>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2"/>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467"/>
    <w:rsid w:val="00AC459C"/>
    <w:rsid w:val="00AC45F1"/>
    <w:rsid w:val="00AC4820"/>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634"/>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0E7"/>
    <w:rsid w:val="00AF3175"/>
    <w:rsid w:val="00AF3404"/>
    <w:rsid w:val="00AF3560"/>
    <w:rsid w:val="00AF37A8"/>
    <w:rsid w:val="00AF37CB"/>
    <w:rsid w:val="00AF3917"/>
    <w:rsid w:val="00AF3ECA"/>
    <w:rsid w:val="00AF4355"/>
    <w:rsid w:val="00AF46A5"/>
    <w:rsid w:val="00AF48FC"/>
    <w:rsid w:val="00AF4A65"/>
    <w:rsid w:val="00AF4BB1"/>
    <w:rsid w:val="00AF4EB8"/>
    <w:rsid w:val="00AF54F5"/>
    <w:rsid w:val="00AF56DB"/>
    <w:rsid w:val="00AF5A82"/>
    <w:rsid w:val="00AF5DF4"/>
    <w:rsid w:val="00AF5FEB"/>
    <w:rsid w:val="00AF61AB"/>
    <w:rsid w:val="00AF656E"/>
    <w:rsid w:val="00AF66CC"/>
    <w:rsid w:val="00AF66EB"/>
    <w:rsid w:val="00AF6C95"/>
    <w:rsid w:val="00AF6CB1"/>
    <w:rsid w:val="00AF70D4"/>
    <w:rsid w:val="00AF7338"/>
    <w:rsid w:val="00AF7564"/>
    <w:rsid w:val="00AF7949"/>
    <w:rsid w:val="00AF79C5"/>
    <w:rsid w:val="00AF7B5D"/>
    <w:rsid w:val="00AF7D3F"/>
    <w:rsid w:val="00AF7D6F"/>
    <w:rsid w:val="00AF7EC1"/>
    <w:rsid w:val="00AF7F16"/>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84D"/>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19"/>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9F"/>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2C6"/>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52"/>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5E62"/>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023"/>
    <w:rsid w:val="00B60B60"/>
    <w:rsid w:val="00B60BAA"/>
    <w:rsid w:val="00B60CFE"/>
    <w:rsid w:val="00B614CB"/>
    <w:rsid w:val="00B616AF"/>
    <w:rsid w:val="00B618EB"/>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88E"/>
    <w:rsid w:val="00B64B56"/>
    <w:rsid w:val="00B64BA3"/>
    <w:rsid w:val="00B64BAA"/>
    <w:rsid w:val="00B64C54"/>
    <w:rsid w:val="00B64DE6"/>
    <w:rsid w:val="00B64F9D"/>
    <w:rsid w:val="00B650CA"/>
    <w:rsid w:val="00B6541A"/>
    <w:rsid w:val="00B6545C"/>
    <w:rsid w:val="00B661D3"/>
    <w:rsid w:val="00B66434"/>
    <w:rsid w:val="00B6657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CAA"/>
    <w:rsid w:val="00B85F0B"/>
    <w:rsid w:val="00B85F4D"/>
    <w:rsid w:val="00B86490"/>
    <w:rsid w:val="00B86548"/>
    <w:rsid w:val="00B866D1"/>
    <w:rsid w:val="00B867EB"/>
    <w:rsid w:val="00B86A43"/>
    <w:rsid w:val="00B86B98"/>
    <w:rsid w:val="00B86BD6"/>
    <w:rsid w:val="00B86CAA"/>
    <w:rsid w:val="00B86D50"/>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3B"/>
    <w:rsid w:val="00BA0FE4"/>
    <w:rsid w:val="00BA109E"/>
    <w:rsid w:val="00BA10CD"/>
    <w:rsid w:val="00BA12FD"/>
    <w:rsid w:val="00BA178D"/>
    <w:rsid w:val="00BA17FE"/>
    <w:rsid w:val="00BA18D1"/>
    <w:rsid w:val="00BA18D2"/>
    <w:rsid w:val="00BA1B11"/>
    <w:rsid w:val="00BA2086"/>
    <w:rsid w:val="00BA211D"/>
    <w:rsid w:val="00BA2120"/>
    <w:rsid w:val="00BA216E"/>
    <w:rsid w:val="00BA26C0"/>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96C"/>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46"/>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4EC2"/>
    <w:rsid w:val="00BB565C"/>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81B"/>
    <w:rsid w:val="00BC5989"/>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DC2"/>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9FF"/>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C79"/>
    <w:rsid w:val="00C210B9"/>
    <w:rsid w:val="00C211ED"/>
    <w:rsid w:val="00C2185A"/>
    <w:rsid w:val="00C22099"/>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1BF"/>
    <w:rsid w:val="00C2525E"/>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63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8D3"/>
    <w:rsid w:val="00C51D44"/>
    <w:rsid w:val="00C51E2C"/>
    <w:rsid w:val="00C51EC1"/>
    <w:rsid w:val="00C520B6"/>
    <w:rsid w:val="00C52110"/>
    <w:rsid w:val="00C52184"/>
    <w:rsid w:val="00C522D0"/>
    <w:rsid w:val="00C523A2"/>
    <w:rsid w:val="00C5243F"/>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8B0"/>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650"/>
    <w:rsid w:val="00C808A5"/>
    <w:rsid w:val="00C80BF9"/>
    <w:rsid w:val="00C80D4F"/>
    <w:rsid w:val="00C80EAC"/>
    <w:rsid w:val="00C810A1"/>
    <w:rsid w:val="00C81114"/>
    <w:rsid w:val="00C813BB"/>
    <w:rsid w:val="00C81497"/>
    <w:rsid w:val="00C821F2"/>
    <w:rsid w:val="00C82249"/>
    <w:rsid w:val="00C824F5"/>
    <w:rsid w:val="00C82D0D"/>
    <w:rsid w:val="00C82D23"/>
    <w:rsid w:val="00C82ED8"/>
    <w:rsid w:val="00C82F6E"/>
    <w:rsid w:val="00C83091"/>
    <w:rsid w:val="00C83212"/>
    <w:rsid w:val="00C8341D"/>
    <w:rsid w:val="00C83527"/>
    <w:rsid w:val="00C83582"/>
    <w:rsid w:val="00C83B88"/>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386"/>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1B"/>
    <w:rsid w:val="00CA6FA0"/>
    <w:rsid w:val="00CA6FF7"/>
    <w:rsid w:val="00CA7351"/>
    <w:rsid w:val="00CA74E8"/>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082"/>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399"/>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657"/>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C52"/>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A60"/>
    <w:rsid w:val="00CF4BFB"/>
    <w:rsid w:val="00CF4D41"/>
    <w:rsid w:val="00CF4DF8"/>
    <w:rsid w:val="00CF4EB2"/>
    <w:rsid w:val="00CF4F04"/>
    <w:rsid w:val="00CF4FEF"/>
    <w:rsid w:val="00CF55D5"/>
    <w:rsid w:val="00CF5A7E"/>
    <w:rsid w:val="00CF5D28"/>
    <w:rsid w:val="00CF5E7F"/>
    <w:rsid w:val="00CF607D"/>
    <w:rsid w:val="00CF62C3"/>
    <w:rsid w:val="00CF6773"/>
    <w:rsid w:val="00CF6A52"/>
    <w:rsid w:val="00CF6C71"/>
    <w:rsid w:val="00CF6CE7"/>
    <w:rsid w:val="00CF74A3"/>
    <w:rsid w:val="00CF7B2D"/>
    <w:rsid w:val="00CF7BFB"/>
    <w:rsid w:val="00CF7D47"/>
    <w:rsid w:val="00CF7D72"/>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CA2"/>
    <w:rsid w:val="00D03EC7"/>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3D"/>
    <w:rsid w:val="00D05F7C"/>
    <w:rsid w:val="00D062D1"/>
    <w:rsid w:val="00D06658"/>
    <w:rsid w:val="00D0688E"/>
    <w:rsid w:val="00D06A5F"/>
    <w:rsid w:val="00D06ADE"/>
    <w:rsid w:val="00D0710C"/>
    <w:rsid w:val="00D075EA"/>
    <w:rsid w:val="00D07609"/>
    <w:rsid w:val="00D07F60"/>
    <w:rsid w:val="00D07FB0"/>
    <w:rsid w:val="00D100AB"/>
    <w:rsid w:val="00D10501"/>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0F48"/>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48F"/>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57EEA"/>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02"/>
    <w:rsid w:val="00D72447"/>
    <w:rsid w:val="00D725CF"/>
    <w:rsid w:val="00D72836"/>
    <w:rsid w:val="00D72D5D"/>
    <w:rsid w:val="00D72FB9"/>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31B"/>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FE1"/>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6EF7"/>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5CC"/>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10C"/>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E22"/>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19"/>
    <w:rsid w:val="00DC199A"/>
    <w:rsid w:val="00DC1A30"/>
    <w:rsid w:val="00DC1B98"/>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0FD3"/>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0C98"/>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5BB"/>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EFC"/>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955"/>
    <w:rsid w:val="00E16C7D"/>
    <w:rsid w:val="00E16CAC"/>
    <w:rsid w:val="00E17259"/>
    <w:rsid w:val="00E17346"/>
    <w:rsid w:val="00E17789"/>
    <w:rsid w:val="00E17944"/>
    <w:rsid w:val="00E179FD"/>
    <w:rsid w:val="00E17A01"/>
    <w:rsid w:val="00E17D20"/>
    <w:rsid w:val="00E17E74"/>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CA9"/>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1FE1"/>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123"/>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E"/>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19C"/>
    <w:rsid w:val="00F1020D"/>
    <w:rsid w:val="00F1046E"/>
    <w:rsid w:val="00F1049B"/>
    <w:rsid w:val="00F105C5"/>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684"/>
    <w:rsid w:val="00F34850"/>
    <w:rsid w:val="00F35031"/>
    <w:rsid w:val="00F350C2"/>
    <w:rsid w:val="00F350E8"/>
    <w:rsid w:val="00F35267"/>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A87"/>
    <w:rsid w:val="00F41C09"/>
    <w:rsid w:val="00F42471"/>
    <w:rsid w:val="00F42A98"/>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578FF"/>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97"/>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96"/>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2F6"/>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9BD"/>
    <w:rsid w:val="00F86AB1"/>
    <w:rsid w:val="00F86ACE"/>
    <w:rsid w:val="00F86BB2"/>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C6E"/>
    <w:rsid w:val="00F94D38"/>
    <w:rsid w:val="00F95391"/>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B5C"/>
    <w:rsid w:val="00FC25EF"/>
    <w:rsid w:val="00FC2925"/>
    <w:rsid w:val="00FC29C1"/>
    <w:rsid w:val="00FC2CF0"/>
    <w:rsid w:val="00FC2E2E"/>
    <w:rsid w:val="00FC3323"/>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84"/>
    <w:rsid w:val="00FC68DE"/>
    <w:rsid w:val="00FC6995"/>
    <w:rsid w:val="00FC6D68"/>
    <w:rsid w:val="00FC6EA9"/>
    <w:rsid w:val="00FC71E1"/>
    <w:rsid w:val="00FC7259"/>
    <w:rsid w:val="00FC73D0"/>
    <w:rsid w:val="00FC7471"/>
    <w:rsid w:val="00FC74CA"/>
    <w:rsid w:val="00FC775F"/>
    <w:rsid w:val="00FC7CA9"/>
    <w:rsid w:val="00FC7F44"/>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9FC"/>
    <w:rsid w:val="00FD3C1B"/>
    <w:rsid w:val="00FD3FF9"/>
    <w:rsid w:val="00FD42A0"/>
    <w:rsid w:val="00FD4502"/>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DF1"/>
    <w:rsid w:val="00FE7F6A"/>
    <w:rsid w:val="00FF021F"/>
    <w:rsid w:val="00FF0970"/>
    <w:rsid w:val="00FF0D29"/>
    <w:rsid w:val="00FF0D5D"/>
    <w:rsid w:val="00FF0DAF"/>
    <w:rsid w:val="00FF1296"/>
    <w:rsid w:val="00FF14F5"/>
    <w:rsid w:val="00FF1521"/>
    <w:rsid w:val="00FF1694"/>
    <w:rsid w:val="00FF16EC"/>
    <w:rsid w:val="00FF1C26"/>
    <w:rsid w:val="00FF1E81"/>
    <w:rsid w:val="00FF1ED1"/>
    <w:rsid w:val="00FF1FC0"/>
    <w:rsid w:val="00FF204A"/>
    <w:rsid w:val="00FF2083"/>
    <w:rsid w:val="00FF2131"/>
    <w:rsid w:val="00FF2308"/>
    <w:rsid w:val="00FF28CE"/>
    <w:rsid w:val="00FF2996"/>
    <w:rsid w:val="00FF2BD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8244285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4286740">
      <w:bodyDiv w:val="1"/>
      <w:marLeft w:val="0"/>
      <w:marRight w:val="0"/>
      <w:marTop w:val="0"/>
      <w:marBottom w:val="0"/>
      <w:divBdr>
        <w:top w:val="none" w:sz="0" w:space="0" w:color="auto"/>
        <w:left w:val="none" w:sz="0" w:space="0" w:color="auto"/>
        <w:bottom w:val="none" w:sz="0" w:space="0" w:color="auto"/>
        <w:right w:val="none" w:sz="0" w:space="0" w:color="auto"/>
      </w:divBdr>
      <w:divsChild>
        <w:div w:id="1820074038">
          <w:marLeft w:val="0"/>
          <w:marRight w:val="0"/>
          <w:marTop w:val="0"/>
          <w:marBottom w:val="0"/>
          <w:divBdr>
            <w:top w:val="none" w:sz="0" w:space="0" w:color="auto"/>
            <w:left w:val="none" w:sz="0" w:space="0" w:color="auto"/>
            <w:bottom w:val="none" w:sz="0" w:space="0" w:color="auto"/>
            <w:right w:val="none" w:sz="0" w:space="0" w:color="auto"/>
          </w:divBdr>
          <w:divsChild>
            <w:div w:id="1667828709">
              <w:marLeft w:val="0"/>
              <w:marRight w:val="0"/>
              <w:marTop w:val="0"/>
              <w:marBottom w:val="0"/>
              <w:divBdr>
                <w:top w:val="none" w:sz="0" w:space="0" w:color="auto"/>
                <w:left w:val="none" w:sz="0" w:space="0" w:color="auto"/>
                <w:bottom w:val="none" w:sz="0" w:space="0" w:color="auto"/>
                <w:right w:val="none" w:sz="0" w:space="0" w:color="auto"/>
              </w:divBdr>
              <w:divsChild>
                <w:div w:id="471558437">
                  <w:marLeft w:val="0"/>
                  <w:marRight w:val="0"/>
                  <w:marTop w:val="0"/>
                  <w:marBottom w:val="0"/>
                  <w:divBdr>
                    <w:top w:val="none" w:sz="0" w:space="0" w:color="auto"/>
                    <w:left w:val="none" w:sz="0" w:space="0" w:color="auto"/>
                    <w:bottom w:val="none" w:sz="0" w:space="0" w:color="auto"/>
                    <w:right w:val="none" w:sz="0" w:space="0" w:color="auto"/>
                  </w:divBdr>
                </w:div>
              </w:divsChild>
            </w:div>
            <w:div w:id="1645507065">
              <w:marLeft w:val="0"/>
              <w:marRight w:val="0"/>
              <w:marTop w:val="0"/>
              <w:marBottom w:val="0"/>
              <w:divBdr>
                <w:top w:val="none" w:sz="0" w:space="0" w:color="auto"/>
                <w:left w:val="none" w:sz="0" w:space="0" w:color="auto"/>
                <w:bottom w:val="none" w:sz="0" w:space="0" w:color="auto"/>
                <w:right w:val="none" w:sz="0" w:space="0" w:color="auto"/>
              </w:divBdr>
              <w:divsChild>
                <w:div w:id="1520966694">
                  <w:marLeft w:val="0"/>
                  <w:marRight w:val="0"/>
                  <w:marTop w:val="0"/>
                  <w:marBottom w:val="0"/>
                  <w:divBdr>
                    <w:top w:val="none" w:sz="0" w:space="0" w:color="auto"/>
                    <w:left w:val="none" w:sz="0" w:space="0" w:color="auto"/>
                    <w:bottom w:val="none" w:sz="0" w:space="0" w:color="auto"/>
                    <w:right w:val="none" w:sz="0" w:space="0" w:color="auto"/>
                  </w:divBdr>
                </w:div>
              </w:divsChild>
            </w:div>
            <w:div w:id="512229719">
              <w:marLeft w:val="0"/>
              <w:marRight w:val="0"/>
              <w:marTop w:val="0"/>
              <w:marBottom w:val="0"/>
              <w:divBdr>
                <w:top w:val="none" w:sz="0" w:space="0" w:color="auto"/>
                <w:left w:val="none" w:sz="0" w:space="0" w:color="auto"/>
                <w:bottom w:val="none" w:sz="0" w:space="0" w:color="auto"/>
                <w:right w:val="none" w:sz="0" w:space="0" w:color="auto"/>
              </w:divBdr>
              <w:divsChild>
                <w:div w:id="271744710">
                  <w:marLeft w:val="0"/>
                  <w:marRight w:val="0"/>
                  <w:marTop w:val="0"/>
                  <w:marBottom w:val="0"/>
                  <w:divBdr>
                    <w:top w:val="none" w:sz="0" w:space="0" w:color="auto"/>
                    <w:left w:val="none" w:sz="0" w:space="0" w:color="auto"/>
                    <w:bottom w:val="none" w:sz="0" w:space="0" w:color="auto"/>
                    <w:right w:val="none" w:sz="0" w:space="0" w:color="auto"/>
                  </w:divBdr>
                </w:div>
              </w:divsChild>
            </w:div>
            <w:div w:id="1926111453">
              <w:marLeft w:val="0"/>
              <w:marRight w:val="0"/>
              <w:marTop w:val="0"/>
              <w:marBottom w:val="0"/>
              <w:divBdr>
                <w:top w:val="none" w:sz="0" w:space="0" w:color="auto"/>
                <w:left w:val="none" w:sz="0" w:space="0" w:color="auto"/>
                <w:bottom w:val="none" w:sz="0" w:space="0" w:color="auto"/>
                <w:right w:val="none" w:sz="0" w:space="0" w:color="auto"/>
              </w:divBdr>
              <w:divsChild>
                <w:div w:id="1983080144">
                  <w:marLeft w:val="0"/>
                  <w:marRight w:val="0"/>
                  <w:marTop w:val="0"/>
                  <w:marBottom w:val="0"/>
                  <w:divBdr>
                    <w:top w:val="none" w:sz="0" w:space="0" w:color="auto"/>
                    <w:left w:val="none" w:sz="0" w:space="0" w:color="auto"/>
                    <w:bottom w:val="none" w:sz="0" w:space="0" w:color="auto"/>
                    <w:right w:val="none" w:sz="0" w:space="0" w:color="auto"/>
                  </w:divBdr>
                </w:div>
              </w:divsChild>
            </w:div>
            <w:div w:id="238100730">
              <w:marLeft w:val="0"/>
              <w:marRight w:val="0"/>
              <w:marTop w:val="0"/>
              <w:marBottom w:val="0"/>
              <w:divBdr>
                <w:top w:val="none" w:sz="0" w:space="0" w:color="auto"/>
                <w:left w:val="none" w:sz="0" w:space="0" w:color="auto"/>
                <w:bottom w:val="none" w:sz="0" w:space="0" w:color="auto"/>
                <w:right w:val="none" w:sz="0" w:space="0" w:color="auto"/>
              </w:divBdr>
              <w:divsChild>
                <w:div w:id="1596330159">
                  <w:marLeft w:val="0"/>
                  <w:marRight w:val="0"/>
                  <w:marTop w:val="0"/>
                  <w:marBottom w:val="0"/>
                  <w:divBdr>
                    <w:top w:val="none" w:sz="0" w:space="0" w:color="auto"/>
                    <w:left w:val="none" w:sz="0" w:space="0" w:color="auto"/>
                    <w:bottom w:val="none" w:sz="0" w:space="0" w:color="auto"/>
                    <w:right w:val="none" w:sz="0" w:space="0" w:color="auto"/>
                  </w:divBdr>
                </w:div>
              </w:divsChild>
            </w:div>
            <w:div w:id="841704094">
              <w:marLeft w:val="0"/>
              <w:marRight w:val="0"/>
              <w:marTop w:val="0"/>
              <w:marBottom w:val="0"/>
              <w:divBdr>
                <w:top w:val="none" w:sz="0" w:space="0" w:color="auto"/>
                <w:left w:val="none" w:sz="0" w:space="0" w:color="auto"/>
                <w:bottom w:val="none" w:sz="0" w:space="0" w:color="auto"/>
                <w:right w:val="none" w:sz="0" w:space="0" w:color="auto"/>
              </w:divBdr>
              <w:divsChild>
                <w:div w:id="623389123">
                  <w:marLeft w:val="0"/>
                  <w:marRight w:val="0"/>
                  <w:marTop w:val="0"/>
                  <w:marBottom w:val="0"/>
                  <w:divBdr>
                    <w:top w:val="none" w:sz="0" w:space="0" w:color="auto"/>
                    <w:left w:val="none" w:sz="0" w:space="0" w:color="auto"/>
                    <w:bottom w:val="none" w:sz="0" w:space="0" w:color="auto"/>
                    <w:right w:val="none" w:sz="0" w:space="0" w:color="auto"/>
                  </w:divBdr>
                </w:div>
              </w:divsChild>
            </w:div>
            <w:div w:id="1820071721">
              <w:marLeft w:val="0"/>
              <w:marRight w:val="0"/>
              <w:marTop w:val="0"/>
              <w:marBottom w:val="0"/>
              <w:divBdr>
                <w:top w:val="none" w:sz="0" w:space="0" w:color="auto"/>
                <w:left w:val="none" w:sz="0" w:space="0" w:color="auto"/>
                <w:bottom w:val="none" w:sz="0" w:space="0" w:color="auto"/>
                <w:right w:val="none" w:sz="0" w:space="0" w:color="auto"/>
              </w:divBdr>
              <w:divsChild>
                <w:div w:id="1859928532">
                  <w:marLeft w:val="0"/>
                  <w:marRight w:val="0"/>
                  <w:marTop w:val="0"/>
                  <w:marBottom w:val="0"/>
                  <w:divBdr>
                    <w:top w:val="none" w:sz="0" w:space="0" w:color="auto"/>
                    <w:left w:val="none" w:sz="0" w:space="0" w:color="auto"/>
                    <w:bottom w:val="none" w:sz="0" w:space="0" w:color="auto"/>
                    <w:right w:val="none" w:sz="0" w:space="0" w:color="auto"/>
                  </w:divBdr>
                </w:div>
              </w:divsChild>
            </w:div>
            <w:div w:id="354311840">
              <w:marLeft w:val="0"/>
              <w:marRight w:val="0"/>
              <w:marTop w:val="0"/>
              <w:marBottom w:val="0"/>
              <w:divBdr>
                <w:top w:val="none" w:sz="0" w:space="0" w:color="auto"/>
                <w:left w:val="none" w:sz="0" w:space="0" w:color="auto"/>
                <w:bottom w:val="none" w:sz="0" w:space="0" w:color="auto"/>
                <w:right w:val="none" w:sz="0" w:space="0" w:color="auto"/>
              </w:divBdr>
              <w:divsChild>
                <w:div w:id="468548223">
                  <w:marLeft w:val="0"/>
                  <w:marRight w:val="0"/>
                  <w:marTop w:val="0"/>
                  <w:marBottom w:val="0"/>
                  <w:divBdr>
                    <w:top w:val="none" w:sz="0" w:space="0" w:color="auto"/>
                    <w:left w:val="none" w:sz="0" w:space="0" w:color="auto"/>
                    <w:bottom w:val="none" w:sz="0" w:space="0" w:color="auto"/>
                    <w:right w:val="none" w:sz="0" w:space="0" w:color="auto"/>
                  </w:divBdr>
                </w:div>
              </w:divsChild>
            </w:div>
            <w:div w:id="347294846">
              <w:marLeft w:val="0"/>
              <w:marRight w:val="0"/>
              <w:marTop w:val="0"/>
              <w:marBottom w:val="0"/>
              <w:divBdr>
                <w:top w:val="none" w:sz="0" w:space="0" w:color="auto"/>
                <w:left w:val="none" w:sz="0" w:space="0" w:color="auto"/>
                <w:bottom w:val="none" w:sz="0" w:space="0" w:color="auto"/>
                <w:right w:val="none" w:sz="0" w:space="0" w:color="auto"/>
              </w:divBdr>
              <w:divsChild>
                <w:div w:id="1296721337">
                  <w:marLeft w:val="0"/>
                  <w:marRight w:val="0"/>
                  <w:marTop w:val="0"/>
                  <w:marBottom w:val="0"/>
                  <w:divBdr>
                    <w:top w:val="none" w:sz="0" w:space="0" w:color="auto"/>
                    <w:left w:val="none" w:sz="0" w:space="0" w:color="auto"/>
                    <w:bottom w:val="none" w:sz="0" w:space="0" w:color="auto"/>
                    <w:right w:val="none" w:sz="0" w:space="0" w:color="auto"/>
                  </w:divBdr>
                </w:div>
              </w:divsChild>
            </w:div>
            <w:div w:id="304747388">
              <w:marLeft w:val="0"/>
              <w:marRight w:val="0"/>
              <w:marTop w:val="0"/>
              <w:marBottom w:val="0"/>
              <w:divBdr>
                <w:top w:val="none" w:sz="0" w:space="0" w:color="auto"/>
                <w:left w:val="none" w:sz="0" w:space="0" w:color="auto"/>
                <w:bottom w:val="none" w:sz="0" w:space="0" w:color="auto"/>
                <w:right w:val="none" w:sz="0" w:space="0" w:color="auto"/>
              </w:divBdr>
              <w:divsChild>
                <w:div w:id="538709507">
                  <w:marLeft w:val="0"/>
                  <w:marRight w:val="0"/>
                  <w:marTop w:val="0"/>
                  <w:marBottom w:val="0"/>
                  <w:divBdr>
                    <w:top w:val="none" w:sz="0" w:space="0" w:color="auto"/>
                    <w:left w:val="none" w:sz="0" w:space="0" w:color="auto"/>
                    <w:bottom w:val="none" w:sz="0" w:space="0" w:color="auto"/>
                    <w:right w:val="none" w:sz="0" w:space="0" w:color="auto"/>
                  </w:divBdr>
                </w:div>
              </w:divsChild>
            </w:div>
            <w:div w:id="994802176">
              <w:marLeft w:val="0"/>
              <w:marRight w:val="0"/>
              <w:marTop w:val="0"/>
              <w:marBottom w:val="0"/>
              <w:divBdr>
                <w:top w:val="none" w:sz="0" w:space="0" w:color="auto"/>
                <w:left w:val="none" w:sz="0" w:space="0" w:color="auto"/>
                <w:bottom w:val="none" w:sz="0" w:space="0" w:color="auto"/>
                <w:right w:val="none" w:sz="0" w:space="0" w:color="auto"/>
              </w:divBdr>
              <w:divsChild>
                <w:div w:id="2010910319">
                  <w:marLeft w:val="0"/>
                  <w:marRight w:val="0"/>
                  <w:marTop w:val="0"/>
                  <w:marBottom w:val="0"/>
                  <w:divBdr>
                    <w:top w:val="none" w:sz="0" w:space="0" w:color="auto"/>
                    <w:left w:val="none" w:sz="0" w:space="0" w:color="auto"/>
                    <w:bottom w:val="none" w:sz="0" w:space="0" w:color="auto"/>
                    <w:right w:val="none" w:sz="0" w:space="0" w:color="auto"/>
                  </w:divBdr>
                </w:div>
              </w:divsChild>
            </w:div>
            <w:div w:id="231544071">
              <w:marLeft w:val="0"/>
              <w:marRight w:val="0"/>
              <w:marTop w:val="0"/>
              <w:marBottom w:val="0"/>
              <w:divBdr>
                <w:top w:val="none" w:sz="0" w:space="0" w:color="auto"/>
                <w:left w:val="none" w:sz="0" w:space="0" w:color="auto"/>
                <w:bottom w:val="none" w:sz="0" w:space="0" w:color="auto"/>
                <w:right w:val="none" w:sz="0" w:space="0" w:color="auto"/>
              </w:divBdr>
              <w:divsChild>
                <w:div w:id="63570631">
                  <w:marLeft w:val="0"/>
                  <w:marRight w:val="0"/>
                  <w:marTop w:val="0"/>
                  <w:marBottom w:val="0"/>
                  <w:divBdr>
                    <w:top w:val="none" w:sz="0" w:space="0" w:color="auto"/>
                    <w:left w:val="none" w:sz="0" w:space="0" w:color="auto"/>
                    <w:bottom w:val="none" w:sz="0" w:space="0" w:color="auto"/>
                    <w:right w:val="none" w:sz="0" w:space="0" w:color="auto"/>
                  </w:divBdr>
                </w:div>
              </w:divsChild>
            </w:div>
            <w:div w:id="549389093">
              <w:marLeft w:val="0"/>
              <w:marRight w:val="0"/>
              <w:marTop w:val="0"/>
              <w:marBottom w:val="0"/>
              <w:divBdr>
                <w:top w:val="none" w:sz="0" w:space="0" w:color="auto"/>
                <w:left w:val="none" w:sz="0" w:space="0" w:color="auto"/>
                <w:bottom w:val="none" w:sz="0" w:space="0" w:color="auto"/>
                <w:right w:val="none" w:sz="0" w:space="0" w:color="auto"/>
              </w:divBdr>
              <w:divsChild>
                <w:div w:id="1146239868">
                  <w:marLeft w:val="0"/>
                  <w:marRight w:val="0"/>
                  <w:marTop w:val="0"/>
                  <w:marBottom w:val="0"/>
                  <w:divBdr>
                    <w:top w:val="none" w:sz="0" w:space="0" w:color="auto"/>
                    <w:left w:val="none" w:sz="0" w:space="0" w:color="auto"/>
                    <w:bottom w:val="none" w:sz="0" w:space="0" w:color="auto"/>
                    <w:right w:val="none" w:sz="0" w:space="0" w:color="auto"/>
                  </w:divBdr>
                </w:div>
              </w:divsChild>
            </w:div>
            <w:div w:id="971205329">
              <w:marLeft w:val="0"/>
              <w:marRight w:val="0"/>
              <w:marTop w:val="0"/>
              <w:marBottom w:val="0"/>
              <w:divBdr>
                <w:top w:val="none" w:sz="0" w:space="0" w:color="auto"/>
                <w:left w:val="none" w:sz="0" w:space="0" w:color="auto"/>
                <w:bottom w:val="none" w:sz="0" w:space="0" w:color="auto"/>
                <w:right w:val="none" w:sz="0" w:space="0" w:color="auto"/>
              </w:divBdr>
              <w:divsChild>
                <w:div w:id="974606600">
                  <w:marLeft w:val="0"/>
                  <w:marRight w:val="0"/>
                  <w:marTop w:val="0"/>
                  <w:marBottom w:val="0"/>
                  <w:divBdr>
                    <w:top w:val="none" w:sz="0" w:space="0" w:color="auto"/>
                    <w:left w:val="none" w:sz="0" w:space="0" w:color="auto"/>
                    <w:bottom w:val="none" w:sz="0" w:space="0" w:color="auto"/>
                    <w:right w:val="none" w:sz="0" w:space="0" w:color="auto"/>
                  </w:divBdr>
                </w:div>
              </w:divsChild>
            </w:div>
            <w:div w:id="753018269">
              <w:marLeft w:val="0"/>
              <w:marRight w:val="0"/>
              <w:marTop w:val="0"/>
              <w:marBottom w:val="0"/>
              <w:divBdr>
                <w:top w:val="none" w:sz="0" w:space="0" w:color="auto"/>
                <w:left w:val="none" w:sz="0" w:space="0" w:color="auto"/>
                <w:bottom w:val="none" w:sz="0" w:space="0" w:color="auto"/>
                <w:right w:val="none" w:sz="0" w:space="0" w:color="auto"/>
              </w:divBdr>
              <w:divsChild>
                <w:div w:id="1963030404">
                  <w:marLeft w:val="0"/>
                  <w:marRight w:val="0"/>
                  <w:marTop w:val="0"/>
                  <w:marBottom w:val="0"/>
                  <w:divBdr>
                    <w:top w:val="none" w:sz="0" w:space="0" w:color="auto"/>
                    <w:left w:val="none" w:sz="0" w:space="0" w:color="auto"/>
                    <w:bottom w:val="none" w:sz="0" w:space="0" w:color="auto"/>
                    <w:right w:val="none" w:sz="0" w:space="0" w:color="auto"/>
                  </w:divBdr>
                </w:div>
              </w:divsChild>
            </w:div>
            <w:div w:id="2066222471">
              <w:marLeft w:val="0"/>
              <w:marRight w:val="0"/>
              <w:marTop w:val="0"/>
              <w:marBottom w:val="0"/>
              <w:divBdr>
                <w:top w:val="none" w:sz="0" w:space="0" w:color="auto"/>
                <w:left w:val="none" w:sz="0" w:space="0" w:color="auto"/>
                <w:bottom w:val="none" w:sz="0" w:space="0" w:color="auto"/>
                <w:right w:val="none" w:sz="0" w:space="0" w:color="auto"/>
              </w:divBdr>
              <w:divsChild>
                <w:div w:id="395317903">
                  <w:marLeft w:val="0"/>
                  <w:marRight w:val="0"/>
                  <w:marTop w:val="0"/>
                  <w:marBottom w:val="0"/>
                  <w:divBdr>
                    <w:top w:val="none" w:sz="0" w:space="0" w:color="auto"/>
                    <w:left w:val="none" w:sz="0" w:space="0" w:color="auto"/>
                    <w:bottom w:val="none" w:sz="0" w:space="0" w:color="auto"/>
                    <w:right w:val="none" w:sz="0" w:space="0" w:color="auto"/>
                  </w:divBdr>
                </w:div>
              </w:divsChild>
            </w:div>
            <w:div w:id="118306361">
              <w:marLeft w:val="0"/>
              <w:marRight w:val="0"/>
              <w:marTop w:val="0"/>
              <w:marBottom w:val="0"/>
              <w:divBdr>
                <w:top w:val="none" w:sz="0" w:space="0" w:color="auto"/>
                <w:left w:val="none" w:sz="0" w:space="0" w:color="auto"/>
                <w:bottom w:val="none" w:sz="0" w:space="0" w:color="auto"/>
                <w:right w:val="none" w:sz="0" w:space="0" w:color="auto"/>
              </w:divBdr>
              <w:divsChild>
                <w:div w:id="163984304">
                  <w:marLeft w:val="0"/>
                  <w:marRight w:val="0"/>
                  <w:marTop w:val="0"/>
                  <w:marBottom w:val="0"/>
                  <w:divBdr>
                    <w:top w:val="none" w:sz="0" w:space="0" w:color="auto"/>
                    <w:left w:val="none" w:sz="0" w:space="0" w:color="auto"/>
                    <w:bottom w:val="none" w:sz="0" w:space="0" w:color="auto"/>
                    <w:right w:val="none" w:sz="0" w:space="0" w:color="auto"/>
                  </w:divBdr>
                </w:div>
              </w:divsChild>
            </w:div>
            <w:div w:id="1260674598">
              <w:marLeft w:val="0"/>
              <w:marRight w:val="0"/>
              <w:marTop w:val="0"/>
              <w:marBottom w:val="0"/>
              <w:divBdr>
                <w:top w:val="none" w:sz="0" w:space="0" w:color="auto"/>
                <w:left w:val="none" w:sz="0" w:space="0" w:color="auto"/>
                <w:bottom w:val="none" w:sz="0" w:space="0" w:color="auto"/>
                <w:right w:val="none" w:sz="0" w:space="0" w:color="auto"/>
              </w:divBdr>
              <w:divsChild>
                <w:div w:id="910235134">
                  <w:marLeft w:val="0"/>
                  <w:marRight w:val="0"/>
                  <w:marTop w:val="0"/>
                  <w:marBottom w:val="0"/>
                  <w:divBdr>
                    <w:top w:val="none" w:sz="0" w:space="0" w:color="auto"/>
                    <w:left w:val="none" w:sz="0" w:space="0" w:color="auto"/>
                    <w:bottom w:val="none" w:sz="0" w:space="0" w:color="auto"/>
                    <w:right w:val="none" w:sz="0" w:space="0" w:color="auto"/>
                  </w:divBdr>
                </w:div>
              </w:divsChild>
            </w:div>
            <w:div w:id="1659966692">
              <w:marLeft w:val="0"/>
              <w:marRight w:val="0"/>
              <w:marTop w:val="0"/>
              <w:marBottom w:val="0"/>
              <w:divBdr>
                <w:top w:val="none" w:sz="0" w:space="0" w:color="auto"/>
                <w:left w:val="none" w:sz="0" w:space="0" w:color="auto"/>
                <w:bottom w:val="none" w:sz="0" w:space="0" w:color="auto"/>
                <w:right w:val="none" w:sz="0" w:space="0" w:color="auto"/>
              </w:divBdr>
              <w:divsChild>
                <w:div w:id="1890796224">
                  <w:marLeft w:val="0"/>
                  <w:marRight w:val="0"/>
                  <w:marTop w:val="0"/>
                  <w:marBottom w:val="0"/>
                  <w:divBdr>
                    <w:top w:val="none" w:sz="0" w:space="0" w:color="auto"/>
                    <w:left w:val="none" w:sz="0" w:space="0" w:color="auto"/>
                    <w:bottom w:val="none" w:sz="0" w:space="0" w:color="auto"/>
                    <w:right w:val="none" w:sz="0" w:space="0" w:color="auto"/>
                  </w:divBdr>
                </w:div>
              </w:divsChild>
            </w:div>
            <w:div w:id="1233929120">
              <w:marLeft w:val="0"/>
              <w:marRight w:val="0"/>
              <w:marTop w:val="0"/>
              <w:marBottom w:val="0"/>
              <w:divBdr>
                <w:top w:val="none" w:sz="0" w:space="0" w:color="auto"/>
                <w:left w:val="none" w:sz="0" w:space="0" w:color="auto"/>
                <w:bottom w:val="none" w:sz="0" w:space="0" w:color="auto"/>
                <w:right w:val="none" w:sz="0" w:space="0" w:color="auto"/>
              </w:divBdr>
              <w:divsChild>
                <w:div w:id="2091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4488279">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1095977">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54034249">
      <w:bodyDiv w:val="1"/>
      <w:marLeft w:val="0"/>
      <w:marRight w:val="0"/>
      <w:marTop w:val="0"/>
      <w:marBottom w:val="0"/>
      <w:divBdr>
        <w:top w:val="none" w:sz="0" w:space="0" w:color="auto"/>
        <w:left w:val="none" w:sz="0" w:space="0" w:color="auto"/>
        <w:bottom w:val="none" w:sz="0" w:space="0" w:color="auto"/>
        <w:right w:val="none" w:sz="0" w:space="0" w:color="auto"/>
      </w:divBdr>
      <w:divsChild>
        <w:div w:id="568151825">
          <w:marLeft w:val="0"/>
          <w:marRight w:val="0"/>
          <w:marTop w:val="0"/>
          <w:marBottom w:val="0"/>
          <w:divBdr>
            <w:top w:val="none" w:sz="0" w:space="0" w:color="auto"/>
            <w:left w:val="none" w:sz="0" w:space="0" w:color="auto"/>
            <w:bottom w:val="none" w:sz="0" w:space="0" w:color="auto"/>
            <w:right w:val="none" w:sz="0" w:space="0" w:color="auto"/>
          </w:divBdr>
          <w:divsChild>
            <w:div w:id="1201743305">
              <w:marLeft w:val="0"/>
              <w:marRight w:val="0"/>
              <w:marTop w:val="0"/>
              <w:marBottom w:val="0"/>
              <w:divBdr>
                <w:top w:val="none" w:sz="0" w:space="0" w:color="auto"/>
                <w:left w:val="none" w:sz="0" w:space="0" w:color="auto"/>
                <w:bottom w:val="none" w:sz="0" w:space="0" w:color="auto"/>
                <w:right w:val="none" w:sz="0" w:space="0" w:color="auto"/>
              </w:divBdr>
              <w:divsChild>
                <w:div w:id="970787262">
                  <w:marLeft w:val="0"/>
                  <w:marRight w:val="0"/>
                  <w:marTop w:val="0"/>
                  <w:marBottom w:val="0"/>
                  <w:divBdr>
                    <w:top w:val="none" w:sz="0" w:space="0" w:color="auto"/>
                    <w:left w:val="none" w:sz="0" w:space="0" w:color="auto"/>
                    <w:bottom w:val="none" w:sz="0" w:space="0" w:color="auto"/>
                    <w:right w:val="none" w:sz="0" w:space="0" w:color="auto"/>
                  </w:divBdr>
                </w:div>
              </w:divsChild>
            </w:div>
            <w:div w:id="1505894141">
              <w:marLeft w:val="0"/>
              <w:marRight w:val="0"/>
              <w:marTop w:val="0"/>
              <w:marBottom w:val="0"/>
              <w:divBdr>
                <w:top w:val="none" w:sz="0" w:space="0" w:color="auto"/>
                <w:left w:val="none" w:sz="0" w:space="0" w:color="auto"/>
                <w:bottom w:val="none" w:sz="0" w:space="0" w:color="auto"/>
                <w:right w:val="none" w:sz="0" w:space="0" w:color="auto"/>
              </w:divBdr>
              <w:divsChild>
                <w:div w:id="804394178">
                  <w:marLeft w:val="0"/>
                  <w:marRight w:val="0"/>
                  <w:marTop w:val="0"/>
                  <w:marBottom w:val="0"/>
                  <w:divBdr>
                    <w:top w:val="none" w:sz="0" w:space="0" w:color="auto"/>
                    <w:left w:val="none" w:sz="0" w:space="0" w:color="auto"/>
                    <w:bottom w:val="none" w:sz="0" w:space="0" w:color="auto"/>
                    <w:right w:val="none" w:sz="0" w:space="0" w:color="auto"/>
                  </w:divBdr>
                </w:div>
              </w:divsChild>
            </w:div>
            <w:div w:id="37319861">
              <w:marLeft w:val="0"/>
              <w:marRight w:val="0"/>
              <w:marTop w:val="0"/>
              <w:marBottom w:val="0"/>
              <w:divBdr>
                <w:top w:val="none" w:sz="0" w:space="0" w:color="auto"/>
                <w:left w:val="none" w:sz="0" w:space="0" w:color="auto"/>
                <w:bottom w:val="none" w:sz="0" w:space="0" w:color="auto"/>
                <w:right w:val="none" w:sz="0" w:space="0" w:color="auto"/>
              </w:divBdr>
              <w:divsChild>
                <w:div w:id="1883857600">
                  <w:marLeft w:val="0"/>
                  <w:marRight w:val="0"/>
                  <w:marTop w:val="0"/>
                  <w:marBottom w:val="0"/>
                  <w:divBdr>
                    <w:top w:val="none" w:sz="0" w:space="0" w:color="auto"/>
                    <w:left w:val="none" w:sz="0" w:space="0" w:color="auto"/>
                    <w:bottom w:val="none" w:sz="0" w:space="0" w:color="auto"/>
                    <w:right w:val="none" w:sz="0" w:space="0" w:color="auto"/>
                  </w:divBdr>
                </w:div>
              </w:divsChild>
            </w:div>
            <w:div w:id="1833714672">
              <w:marLeft w:val="0"/>
              <w:marRight w:val="0"/>
              <w:marTop w:val="0"/>
              <w:marBottom w:val="0"/>
              <w:divBdr>
                <w:top w:val="none" w:sz="0" w:space="0" w:color="auto"/>
                <w:left w:val="none" w:sz="0" w:space="0" w:color="auto"/>
                <w:bottom w:val="none" w:sz="0" w:space="0" w:color="auto"/>
                <w:right w:val="none" w:sz="0" w:space="0" w:color="auto"/>
              </w:divBdr>
              <w:divsChild>
                <w:div w:id="2091929375">
                  <w:marLeft w:val="0"/>
                  <w:marRight w:val="0"/>
                  <w:marTop w:val="0"/>
                  <w:marBottom w:val="0"/>
                  <w:divBdr>
                    <w:top w:val="none" w:sz="0" w:space="0" w:color="auto"/>
                    <w:left w:val="none" w:sz="0" w:space="0" w:color="auto"/>
                    <w:bottom w:val="none" w:sz="0" w:space="0" w:color="auto"/>
                    <w:right w:val="none" w:sz="0" w:space="0" w:color="auto"/>
                  </w:divBdr>
                </w:div>
              </w:divsChild>
            </w:div>
            <w:div w:id="1154224738">
              <w:marLeft w:val="0"/>
              <w:marRight w:val="0"/>
              <w:marTop w:val="0"/>
              <w:marBottom w:val="0"/>
              <w:divBdr>
                <w:top w:val="none" w:sz="0" w:space="0" w:color="auto"/>
                <w:left w:val="none" w:sz="0" w:space="0" w:color="auto"/>
                <w:bottom w:val="none" w:sz="0" w:space="0" w:color="auto"/>
                <w:right w:val="none" w:sz="0" w:space="0" w:color="auto"/>
              </w:divBdr>
              <w:divsChild>
                <w:div w:id="1542598244">
                  <w:marLeft w:val="0"/>
                  <w:marRight w:val="0"/>
                  <w:marTop w:val="0"/>
                  <w:marBottom w:val="0"/>
                  <w:divBdr>
                    <w:top w:val="none" w:sz="0" w:space="0" w:color="auto"/>
                    <w:left w:val="none" w:sz="0" w:space="0" w:color="auto"/>
                    <w:bottom w:val="none" w:sz="0" w:space="0" w:color="auto"/>
                    <w:right w:val="none" w:sz="0" w:space="0" w:color="auto"/>
                  </w:divBdr>
                </w:div>
              </w:divsChild>
            </w:div>
            <w:div w:id="1369255576">
              <w:marLeft w:val="0"/>
              <w:marRight w:val="0"/>
              <w:marTop w:val="0"/>
              <w:marBottom w:val="0"/>
              <w:divBdr>
                <w:top w:val="none" w:sz="0" w:space="0" w:color="auto"/>
                <w:left w:val="none" w:sz="0" w:space="0" w:color="auto"/>
                <w:bottom w:val="none" w:sz="0" w:space="0" w:color="auto"/>
                <w:right w:val="none" w:sz="0" w:space="0" w:color="auto"/>
              </w:divBdr>
              <w:divsChild>
                <w:div w:id="1201431988">
                  <w:marLeft w:val="0"/>
                  <w:marRight w:val="0"/>
                  <w:marTop w:val="0"/>
                  <w:marBottom w:val="0"/>
                  <w:divBdr>
                    <w:top w:val="none" w:sz="0" w:space="0" w:color="auto"/>
                    <w:left w:val="none" w:sz="0" w:space="0" w:color="auto"/>
                    <w:bottom w:val="none" w:sz="0" w:space="0" w:color="auto"/>
                    <w:right w:val="none" w:sz="0" w:space="0" w:color="auto"/>
                  </w:divBdr>
                </w:div>
              </w:divsChild>
            </w:div>
            <w:div w:id="632059680">
              <w:marLeft w:val="0"/>
              <w:marRight w:val="0"/>
              <w:marTop w:val="0"/>
              <w:marBottom w:val="0"/>
              <w:divBdr>
                <w:top w:val="none" w:sz="0" w:space="0" w:color="auto"/>
                <w:left w:val="none" w:sz="0" w:space="0" w:color="auto"/>
                <w:bottom w:val="none" w:sz="0" w:space="0" w:color="auto"/>
                <w:right w:val="none" w:sz="0" w:space="0" w:color="auto"/>
              </w:divBdr>
              <w:divsChild>
                <w:div w:id="242375584">
                  <w:marLeft w:val="0"/>
                  <w:marRight w:val="0"/>
                  <w:marTop w:val="0"/>
                  <w:marBottom w:val="0"/>
                  <w:divBdr>
                    <w:top w:val="none" w:sz="0" w:space="0" w:color="auto"/>
                    <w:left w:val="none" w:sz="0" w:space="0" w:color="auto"/>
                    <w:bottom w:val="none" w:sz="0" w:space="0" w:color="auto"/>
                    <w:right w:val="none" w:sz="0" w:space="0" w:color="auto"/>
                  </w:divBdr>
                </w:div>
              </w:divsChild>
            </w:div>
            <w:div w:id="1801604077">
              <w:marLeft w:val="0"/>
              <w:marRight w:val="0"/>
              <w:marTop w:val="0"/>
              <w:marBottom w:val="0"/>
              <w:divBdr>
                <w:top w:val="none" w:sz="0" w:space="0" w:color="auto"/>
                <w:left w:val="none" w:sz="0" w:space="0" w:color="auto"/>
                <w:bottom w:val="none" w:sz="0" w:space="0" w:color="auto"/>
                <w:right w:val="none" w:sz="0" w:space="0" w:color="auto"/>
              </w:divBdr>
              <w:divsChild>
                <w:div w:id="668215872">
                  <w:marLeft w:val="0"/>
                  <w:marRight w:val="0"/>
                  <w:marTop w:val="0"/>
                  <w:marBottom w:val="0"/>
                  <w:divBdr>
                    <w:top w:val="none" w:sz="0" w:space="0" w:color="auto"/>
                    <w:left w:val="none" w:sz="0" w:space="0" w:color="auto"/>
                    <w:bottom w:val="none" w:sz="0" w:space="0" w:color="auto"/>
                    <w:right w:val="none" w:sz="0" w:space="0" w:color="auto"/>
                  </w:divBdr>
                </w:div>
              </w:divsChild>
            </w:div>
            <w:div w:id="1278608034">
              <w:marLeft w:val="0"/>
              <w:marRight w:val="0"/>
              <w:marTop w:val="0"/>
              <w:marBottom w:val="0"/>
              <w:divBdr>
                <w:top w:val="none" w:sz="0" w:space="0" w:color="auto"/>
                <w:left w:val="none" w:sz="0" w:space="0" w:color="auto"/>
                <w:bottom w:val="none" w:sz="0" w:space="0" w:color="auto"/>
                <w:right w:val="none" w:sz="0" w:space="0" w:color="auto"/>
              </w:divBdr>
              <w:divsChild>
                <w:div w:id="1349873864">
                  <w:marLeft w:val="0"/>
                  <w:marRight w:val="0"/>
                  <w:marTop w:val="0"/>
                  <w:marBottom w:val="0"/>
                  <w:divBdr>
                    <w:top w:val="none" w:sz="0" w:space="0" w:color="auto"/>
                    <w:left w:val="none" w:sz="0" w:space="0" w:color="auto"/>
                    <w:bottom w:val="none" w:sz="0" w:space="0" w:color="auto"/>
                    <w:right w:val="none" w:sz="0" w:space="0" w:color="auto"/>
                  </w:divBdr>
                </w:div>
              </w:divsChild>
            </w:div>
            <w:div w:id="851459145">
              <w:marLeft w:val="0"/>
              <w:marRight w:val="0"/>
              <w:marTop w:val="0"/>
              <w:marBottom w:val="0"/>
              <w:divBdr>
                <w:top w:val="none" w:sz="0" w:space="0" w:color="auto"/>
                <w:left w:val="none" w:sz="0" w:space="0" w:color="auto"/>
                <w:bottom w:val="none" w:sz="0" w:space="0" w:color="auto"/>
                <w:right w:val="none" w:sz="0" w:space="0" w:color="auto"/>
              </w:divBdr>
              <w:divsChild>
                <w:div w:id="6955362">
                  <w:marLeft w:val="0"/>
                  <w:marRight w:val="0"/>
                  <w:marTop w:val="0"/>
                  <w:marBottom w:val="0"/>
                  <w:divBdr>
                    <w:top w:val="none" w:sz="0" w:space="0" w:color="auto"/>
                    <w:left w:val="none" w:sz="0" w:space="0" w:color="auto"/>
                    <w:bottom w:val="none" w:sz="0" w:space="0" w:color="auto"/>
                    <w:right w:val="none" w:sz="0" w:space="0" w:color="auto"/>
                  </w:divBdr>
                </w:div>
              </w:divsChild>
            </w:div>
            <w:div w:id="1947543955">
              <w:marLeft w:val="0"/>
              <w:marRight w:val="0"/>
              <w:marTop w:val="0"/>
              <w:marBottom w:val="0"/>
              <w:divBdr>
                <w:top w:val="none" w:sz="0" w:space="0" w:color="auto"/>
                <w:left w:val="none" w:sz="0" w:space="0" w:color="auto"/>
                <w:bottom w:val="none" w:sz="0" w:space="0" w:color="auto"/>
                <w:right w:val="none" w:sz="0" w:space="0" w:color="auto"/>
              </w:divBdr>
              <w:divsChild>
                <w:div w:id="1445223937">
                  <w:marLeft w:val="0"/>
                  <w:marRight w:val="0"/>
                  <w:marTop w:val="0"/>
                  <w:marBottom w:val="0"/>
                  <w:divBdr>
                    <w:top w:val="none" w:sz="0" w:space="0" w:color="auto"/>
                    <w:left w:val="none" w:sz="0" w:space="0" w:color="auto"/>
                    <w:bottom w:val="none" w:sz="0" w:space="0" w:color="auto"/>
                    <w:right w:val="none" w:sz="0" w:space="0" w:color="auto"/>
                  </w:divBdr>
                </w:div>
              </w:divsChild>
            </w:div>
            <w:div w:id="1210335139">
              <w:marLeft w:val="0"/>
              <w:marRight w:val="0"/>
              <w:marTop w:val="0"/>
              <w:marBottom w:val="0"/>
              <w:divBdr>
                <w:top w:val="none" w:sz="0" w:space="0" w:color="auto"/>
                <w:left w:val="none" w:sz="0" w:space="0" w:color="auto"/>
                <w:bottom w:val="none" w:sz="0" w:space="0" w:color="auto"/>
                <w:right w:val="none" w:sz="0" w:space="0" w:color="auto"/>
              </w:divBdr>
              <w:divsChild>
                <w:div w:id="196088738">
                  <w:marLeft w:val="0"/>
                  <w:marRight w:val="0"/>
                  <w:marTop w:val="0"/>
                  <w:marBottom w:val="0"/>
                  <w:divBdr>
                    <w:top w:val="none" w:sz="0" w:space="0" w:color="auto"/>
                    <w:left w:val="none" w:sz="0" w:space="0" w:color="auto"/>
                    <w:bottom w:val="none" w:sz="0" w:space="0" w:color="auto"/>
                    <w:right w:val="none" w:sz="0" w:space="0" w:color="auto"/>
                  </w:divBdr>
                </w:div>
              </w:divsChild>
            </w:div>
            <w:div w:id="816804870">
              <w:marLeft w:val="0"/>
              <w:marRight w:val="0"/>
              <w:marTop w:val="0"/>
              <w:marBottom w:val="0"/>
              <w:divBdr>
                <w:top w:val="none" w:sz="0" w:space="0" w:color="auto"/>
                <w:left w:val="none" w:sz="0" w:space="0" w:color="auto"/>
                <w:bottom w:val="none" w:sz="0" w:space="0" w:color="auto"/>
                <w:right w:val="none" w:sz="0" w:space="0" w:color="auto"/>
              </w:divBdr>
              <w:divsChild>
                <w:div w:id="2040398486">
                  <w:marLeft w:val="0"/>
                  <w:marRight w:val="0"/>
                  <w:marTop w:val="0"/>
                  <w:marBottom w:val="0"/>
                  <w:divBdr>
                    <w:top w:val="none" w:sz="0" w:space="0" w:color="auto"/>
                    <w:left w:val="none" w:sz="0" w:space="0" w:color="auto"/>
                    <w:bottom w:val="none" w:sz="0" w:space="0" w:color="auto"/>
                    <w:right w:val="none" w:sz="0" w:space="0" w:color="auto"/>
                  </w:divBdr>
                </w:div>
              </w:divsChild>
            </w:div>
            <w:div w:id="989988677">
              <w:marLeft w:val="0"/>
              <w:marRight w:val="0"/>
              <w:marTop w:val="0"/>
              <w:marBottom w:val="0"/>
              <w:divBdr>
                <w:top w:val="none" w:sz="0" w:space="0" w:color="auto"/>
                <w:left w:val="none" w:sz="0" w:space="0" w:color="auto"/>
                <w:bottom w:val="none" w:sz="0" w:space="0" w:color="auto"/>
                <w:right w:val="none" w:sz="0" w:space="0" w:color="auto"/>
              </w:divBdr>
              <w:divsChild>
                <w:div w:id="845558983">
                  <w:marLeft w:val="0"/>
                  <w:marRight w:val="0"/>
                  <w:marTop w:val="0"/>
                  <w:marBottom w:val="0"/>
                  <w:divBdr>
                    <w:top w:val="none" w:sz="0" w:space="0" w:color="auto"/>
                    <w:left w:val="none" w:sz="0" w:space="0" w:color="auto"/>
                    <w:bottom w:val="none" w:sz="0" w:space="0" w:color="auto"/>
                    <w:right w:val="none" w:sz="0" w:space="0" w:color="auto"/>
                  </w:divBdr>
                </w:div>
              </w:divsChild>
            </w:div>
            <w:div w:id="1993825159">
              <w:marLeft w:val="0"/>
              <w:marRight w:val="0"/>
              <w:marTop w:val="0"/>
              <w:marBottom w:val="0"/>
              <w:divBdr>
                <w:top w:val="none" w:sz="0" w:space="0" w:color="auto"/>
                <w:left w:val="none" w:sz="0" w:space="0" w:color="auto"/>
                <w:bottom w:val="none" w:sz="0" w:space="0" w:color="auto"/>
                <w:right w:val="none" w:sz="0" w:space="0" w:color="auto"/>
              </w:divBdr>
              <w:divsChild>
                <w:div w:id="1646930263">
                  <w:marLeft w:val="0"/>
                  <w:marRight w:val="0"/>
                  <w:marTop w:val="0"/>
                  <w:marBottom w:val="0"/>
                  <w:divBdr>
                    <w:top w:val="none" w:sz="0" w:space="0" w:color="auto"/>
                    <w:left w:val="none" w:sz="0" w:space="0" w:color="auto"/>
                    <w:bottom w:val="none" w:sz="0" w:space="0" w:color="auto"/>
                    <w:right w:val="none" w:sz="0" w:space="0" w:color="auto"/>
                  </w:divBdr>
                </w:div>
              </w:divsChild>
            </w:div>
            <w:div w:id="2037609159">
              <w:marLeft w:val="0"/>
              <w:marRight w:val="0"/>
              <w:marTop w:val="0"/>
              <w:marBottom w:val="0"/>
              <w:divBdr>
                <w:top w:val="none" w:sz="0" w:space="0" w:color="auto"/>
                <w:left w:val="none" w:sz="0" w:space="0" w:color="auto"/>
                <w:bottom w:val="none" w:sz="0" w:space="0" w:color="auto"/>
                <w:right w:val="none" w:sz="0" w:space="0" w:color="auto"/>
              </w:divBdr>
              <w:divsChild>
                <w:div w:id="1664504567">
                  <w:marLeft w:val="0"/>
                  <w:marRight w:val="0"/>
                  <w:marTop w:val="0"/>
                  <w:marBottom w:val="0"/>
                  <w:divBdr>
                    <w:top w:val="none" w:sz="0" w:space="0" w:color="auto"/>
                    <w:left w:val="none" w:sz="0" w:space="0" w:color="auto"/>
                    <w:bottom w:val="none" w:sz="0" w:space="0" w:color="auto"/>
                    <w:right w:val="none" w:sz="0" w:space="0" w:color="auto"/>
                  </w:divBdr>
                </w:div>
              </w:divsChild>
            </w:div>
            <w:div w:id="2113427812">
              <w:marLeft w:val="0"/>
              <w:marRight w:val="0"/>
              <w:marTop w:val="0"/>
              <w:marBottom w:val="0"/>
              <w:divBdr>
                <w:top w:val="none" w:sz="0" w:space="0" w:color="auto"/>
                <w:left w:val="none" w:sz="0" w:space="0" w:color="auto"/>
                <w:bottom w:val="none" w:sz="0" w:space="0" w:color="auto"/>
                <w:right w:val="none" w:sz="0" w:space="0" w:color="auto"/>
              </w:divBdr>
              <w:divsChild>
                <w:div w:id="1811895192">
                  <w:marLeft w:val="0"/>
                  <w:marRight w:val="0"/>
                  <w:marTop w:val="0"/>
                  <w:marBottom w:val="0"/>
                  <w:divBdr>
                    <w:top w:val="none" w:sz="0" w:space="0" w:color="auto"/>
                    <w:left w:val="none" w:sz="0" w:space="0" w:color="auto"/>
                    <w:bottom w:val="none" w:sz="0" w:space="0" w:color="auto"/>
                    <w:right w:val="none" w:sz="0" w:space="0" w:color="auto"/>
                  </w:divBdr>
                </w:div>
              </w:divsChild>
            </w:div>
            <w:div w:id="691342605">
              <w:marLeft w:val="0"/>
              <w:marRight w:val="0"/>
              <w:marTop w:val="0"/>
              <w:marBottom w:val="0"/>
              <w:divBdr>
                <w:top w:val="none" w:sz="0" w:space="0" w:color="auto"/>
                <w:left w:val="none" w:sz="0" w:space="0" w:color="auto"/>
                <w:bottom w:val="none" w:sz="0" w:space="0" w:color="auto"/>
                <w:right w:val="none" w:sz="0" w:space="0" w:color="auto"/>
              </w:divBdr>
              <w:divsChild>
                <w:div w:id="1799958365">
                  <w:marLeft w:val="0"/>
                  <w:marRight w:val="0"/>
                  <w:marTop w:val="0"/>
                  <w:marBottom w:val="0"/>
                  <w:divBdr>
                    <w:top w:val="none" w:sz="0" w:space="0" w:color="auto"/>
                    <w:left w:val="none" w:sz="0" w:space="0" w:color="auto"/>
                    <w:bottom w:val="none" w:sz="0" w:space="0" w:color="auto"/>
                    <w:right w:val="none" w:sz="0" w:space="0" w:color="auto"/>
                  </w:divBdr>
                </w:div>
              </w:divsChild>
            </w:div>
            <w:div w:id="521239793">
              <w:marLeft w:val="0"/>
              <w:marRight w:val="0"/>
              <w:marTop w:val="0"/>
              <w:marBottom w:val="0"/>
              <w:divBdr>
                <w:top w:val="none" w:sz="0" w:space="0" w:color="auto"/>
                <w:left w:val="none" w:sz="0" w:space="0" w:color="auto"/>
                <w:bottom w:val="none" w:sz="0" w:space="0" w:color="auto"/>
                <w:right w:val="none" w:sz="0" w:space="0" w:color="auto"/>
              </w:divBdr>
              <w:divsChild>
                <w:div w:id="1182285425">
                  <w:marLeft w:val="0"/>
                  <w:marRight w:val="0"/>
                  <w:marTop w:val="0"/>
                  <w:marBottom w:val="0"/>
                  <w:divBdr>
                    <w:top w:val="none" w:sz="0" w:space="0" w:color="auto"/>
                    <w:left w:val="none" w:sz="0" w:space="0" w:color="auto"/>
                    <w:bottom w:val="none" w:sz="0" w:space="0" w:color="auto"/>
                    <w:right w:val="none" w:sz="0" w:space="0" w:color="auto"/>
                  </w:divBdr>
                </w:div>
              </w:divsChild>
            </w:div>
            <w:div w:id="1041709426">
              <w:marLeft w:val="0"/>
              <w:marRight w:val="0"/>
              <w:marTop w:val="0"/>
              <w:marBottom w:val="0"/>
              <w:divBdr>
                <w:top w:val="none" w:sz="0" w:space="0" w:color="auto"/>
                <w:left w:val="none" w:sz="0" w:space="0" w:color="auto"/>
                <w:bottom w:val="none" w:sz="0" w:space="0" w:color="auto"/>
                <w:right w:val="none" w:sz="0" w:space="0" w:color="auto"/>
              </w:divBdr>
              <w:divsChild>
                <w:div w:id="11398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56838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21088</TotalTime>
  <Pages>2</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2633</cp:revision>
  <cp:lastPrinted>2009-04-22T21:01:00Z</cp:lastPrinted>
  <dcterms:created xsi:type="dcterms:W3CDTF">2020-11-11T22:16:00Z</dcterms:created>
  <dcterms:modified xsi:type="dcterms:W3CDTF">2025-02-07T21:44:00Z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